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0A31D" w14:textId="77777777" w:rsidR="00E6284C" w:rsidRDefault="00E6284C" w:rsidP="00506B56">
      <w:pPr>
        <w:pStyle w:val="APA"/>
      </w:pPr>
    </w:p>
    <w:p w14:paraId="54AE524C" w14:textId="77777777" w:rsidR="00506B56" w:rsidRDefault="00506B56" w:rsidP="00506B56">
      <w:pPr>
        <w:pStyle w:val="APA"/>
      </w:pPr>
    </w:p>
    <w:p w14:paraId="3E980161" w14:textId="77777777" w:rsidR="00506B56" w:rsidRDefault="00506B56" w:rsidP="00506B56">
      <w:pPr>
        <w:pStyle w:val="APA"/>
      </w:pPr>
    </w:p>
    <w:p w14:paraId="6879C2EC" w14:textId="77777777" w:rsidR="00506B56" w:rsidRDefault="00506B56" w:rsidP="00506B56">
      <w:pPr>
        <w:pStyle w:val="APA"/>
      </w:pPr>
    </w:p>
    <w:p w14:paraId="64A599AB" w14:textId="77777777" w:rsidR="003D2201" w:rsidRDefault="003D2201" w:rsidP="003D2201">
      <w:pPr>
        <w:pStyle w:val="APAHeadingCenter"/>
      </w:pPr>
      <w:bookmarkStart w:id="0" w:name="bmTitleAdd3"/>
      <w:bookmarkEnd w:id="0"/>
      <w:r>
        <w:t>Title</w:t>
      </w:r>
    </w:p>
    <w:p w14:paraId="71654545" w14:textId="4005345A" w:rsidR="00506B56" w:rsidRDefault="003D2201" w:rsidP="003D2201">
      <w:pPr>
        <w:pStyle w:val="APAHeadingCenter"/>
      </w:pPr>
      <w:r>
        <w:t>Name</w:t>
      </w:r>
    </w:p>
    <w:p w14:paraId="22B62482" w14:textId="7E32F055" w:rsidR="003D2201" w:rsidRDefault="003D2201" w:rsidP="003D2201">
      <w:pPr>
        <w:pStyle w:val="APA"/>
        <w:ind w:firstLine="0"/>
        <w:jc w:val="center"/>
      </w:pPr>
      <w:bookmarkStart w:id="1" w:name="_GoBack"/>
      <w:bookmarkEnd w:id="1"/>
    </w:p>
    <w:p w14:paraId="198FE110" w14:textId="11106DE1" w:rsidR="003D2201" w:rsidRDefault="003D2201" w:rsidP="003D2201">
      <w:pPr>
        <w:pStyle w:val="APA"/>
        <w:ind w:firstLine="0"/>
        <w:jc w:val="center"/>
      </w:pPr>
      <w:r>
        <w:t>Spell out the Date</w:t>
      </w:r>
    </w:p>
    <w:p w14:paraId="5A866236" w14:textId="77777777" w:rsidR="003D2201" w:rsidRPr="003D2201" w:rsidRDefault="003D2201" w:rsidP="003D2201">
      <w:pPr>
        <w:pStyle w:val="APA"/>
        <w:ind w:firstLine="0"/>
        <w:jc w:val="center"/>
      </w:pPr>
    </w:p>
    <w:p w14:paraId="208B9402" w14:textId="77777777" w:rsidR="003D2201" w:rsidRPr="003D2201" w:rsidRDefault="003D2201" w:rsidP="003D2201">
      <w:pPr>
        <w:pStyle w:val="APA"/>
        <w:ind w:firstLine="0"/>
        <w:jc w:val="center"/>
      </w:pPr>
    </w:p>
    <w:p w14:paraId="0C8A3FF0" w14:textId="77777777" w:rsidR="003D2201" w:rsidRPr="003D2201" w:rsidRDefault="003D2201" w:rsidP="003D2201">
      <w:pPr>
        <w:pStyle w:val="APA"/>
      </w:pPr>
    </w:p>
    <w:p w14:paraId="13234A56" w14:textId="77777777" w:rsidR="003D2201" w:rsidRPr="003D2201" w:rsidRDefault="003D2201" w:rsidP="003D2201">
      <w:pPr>
        <w:pStyle w:val="APA"/>
        <w:ind w:firstLine="0"/>
      </w:pPr>
    </w:p>
    <w:p w14:paraId="551F644C" w14:textId="77777777" w:rsidR="00506B56" w:rsidRDefault="00506B56" w:rsidP="00506B56">
      <w:pPr>
        <w:pStyle w:val="APAHeadingCenter"/>
      </w:pPr>
      <w:bookmarkStart w:id="2" w:name="bmTitleAdd4"/>
      <w:bookmarkEnd w:id="2"/>
    </w:p>
    <w:p w14:paraId="305797BE" w14:textId="77777777" w:rsidR="00506B56" w:rsidRDefault="00506B56" w:rsidP="00506B56">
      <w:pPr>
        <w:pStyle w:val="APA"/>
        <w:sectPr w:rsidR="00506B56" w:rsidSect="00506B56">
          <w:headerReference w:type="first" r:id="rId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E54002B" w14:textId="77777777" w:rsidR="003D2201" w:rsidRDefault="00222644" w:rsidP="00D72E9A">
      <w:pPr>
        <w:pStyle w:val="APAHeadingCenter"/>
      </w:pPr>
      <w:bookmarkStart w:id="3" w:name="bmFirstPageTitle"/>
      <w:r>
        <w:lastRenderedPageBreak/>
        <w:t xml:space="preserve">Graphic Organizer </w:t>
      </w:r>
      <w:r w:rsidR="00506B56">
        <w:t>Assessments</w:t>
      </w:r>
      <w:bookmarkEnd w:id="3"/>
      <w:r>
        <w:t xml:space="preserve"> </w:t>
      </w:r>
    </w:p>
    <w:p w14:paraId="2B652F96" w14:textId="37974AA3" w:rsidR="00DD3671" w:rsidRPr="003D2201" w:rsidRDefault="00222644" w:rsidP="00D72E9A">
      <w:pPr>
        <w:pStyle w:val="APAHeadingCenter"/>
        <w:rPr>
          <w:b/>
        </w:rPr>
      </w:pPr>
      <w:r w:rsidRPr="003D2201">
        <w:rPr>
          <w:b/>
        </w:rPr>
        <w:t>Introduction</w:t>
      </w:r>
    </w:p>
    <w:p w14:paraId="63DF65FB" w14:textId="7EC961CB" w:rsidR="00DD3671" w:rsidRPr="00DD3671" w:rsidRDefault="00DD3671" w:rsidP="00DD3671">
      <w:pPr>
        <w:pStyle w:val="APA"/>
        <w:sectPr w:rsidR="00DD3671" w:rsidRPr="00DD3671" w:rsidSect="00506B56">
          <w:headerReference w:type="default" r:id="rId8"/>
          <w:headerReference w:type="firs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This graphic organizer discusses the following types of assessments:</w:t>
      </w:r>
      <w:r w:rsidR="00E13266">
        <w:t xml:space="preserve"> Informal Reading Inventory, Reading Miscue Inventory, Dynamic Indicators of Basic Early Literacy Skills, Star Early Literacy, and Curriculum</w:t>
      </w:r>
      <w:r w:rsidR="003D2201">
        <w:t xml:space="preserve"> Based Measurement of Reading. </w:t>
      </w:r>
      <w:r w:rsidR="00E13266">
        <w:t>It provides information on the type of ea</w:t>
      </w:r>
      <w:r w:rsidR="003D2201">
        <w:t>ch assessment and its purpose. The graphic organizer</w:t>
      </w:r>
      <w:r w:rsidR="00E13266">
        <w:t xml:space="preserve"> discusses the strengths and limitations of the each assessment. I</w:t>
      </w:r>
      <w:r w:rsidR="003D2201">
        <w:t>n addition, i</w:t>
      </w:r>
      <w:r w:rsidR="00E13266">
        <w:t>t informs educators on when the assessment is administered and how frequently it should be used.</w:t>
      </w:r>
      <w:r w:rsidR="003D2201">
        <w:t xml:space="preserve"> Finally, information is provided for</w:t>
      </w:r>
      <w:r w:rsidR="00B4192E">
        <w:t xml:space="preserve"> educators on who can administer the assessment and how they can use the information to make instructional decisions to assist the students with reading acquisition skills.</w:t>
      </w:r>
      <w:r w:rsidR="00E32799">
        <w:t xml:space="preserve"> </w:t>
      </w:r>
    </w:p>
    <w:p w14:paraId="0C583BE2" w14:textId="77777777" w:rsidR="00506B56" w:rsidRPr="00E32799" w:rsidRDefault="006B5D52" w:rsidP="00506B56">
      <w:pPr>
        <w:pStyle w:val="APAHeadingCenter"/>
        <w:rPr>
          <w:b/>
        </w:rPr>
      </w:pPr>
      <w:r w:rsidRPr="00E32799">
        <w:rPr>
          <w:b/>
        </w:rPr>
        <w:lastRenderedPageBreak/>
        <w:t xml:space="preserve">Types of </w:t>
      </w:r>
      <w:r w:rsidR="00CF5C0B">
        <w:rPr>
          <w:b/>
        </w:rPr>
        <w:t xml:space="preserve">Elementary </w:t>
      </w:r>
      <w:r w:rsidR="00222644">
        <w:rPr>
          <w:b/>
        </w:rPr>
        <w:t xml:space="preserve">Reading </w:t>
      </w:r>
      <w:r w:rsidRPr="00E32799">
        <w:rPr>
          <w:b/>
        </w:rPr>
        <w:t>Assessments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610"/>
        <w:gridCol w:w="2340"/>
        <w:gridCol w:w="2610"/>
        <w:gridCol w:w="2520"/>
        <w:gridCol w:w="2790"/>
      </w:tblGrid>
      <w:tr w:rsidR="001205FA" w14:paraId="1BBACA89" w14:textId="77777777" w:rsidTr="001205FA">
        <w:tc>
          <w:tcPr>
            <w:tcW w:w="1705" w:type="dxa"/>
            <w:shd w:val="clear" w:color="auto" w:fill="auto"/>
          </w:tcPr>
          <w:p w14:paraId="2FFDFD95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Name of Assessment</w:t>
            </w:r>
          </w:p>
          <w:p w14:paraId="3DF6049C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221BB974" w14:textId="77777777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</w:p>
          <w:p w14:paraId="1CA65662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Informal Reading Inventory (IRI)</w:t>
            </w:r>
          </w:p>
        </w:tc>
        <w:tc>
          <w:tcPr>
            <w:tcW w:w="2340" w:type="dxa"/>
            <w:shd w:val="clear" w:color="auto" w:fill="auto"/>
          </w:tcPr>
          <w:p w14:paraId="344CACC4" w14:textId="77777777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</w:p>
          <w:p w14:paraId="7C8CB9C2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Reading Miscue</w:t>
            </w:r>
          </w:p>
          <w:p w14:paraId="3DBF5085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Inventory (RMI)</w:t>
            </w:r>
          </w:p>
        </w:tc>
        <w:tc>
          <w:tcPr>
            <w:tcW w:w="2610" w:type="dxa"/>
            <w:shd w:val="clear" w:color="auto" w:fill="auto"/>
          </w:tcPr>
          <w:p w14:paraId="6F80E0B2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</w:p>
          <w:p w14:paraId="3E38F976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Dynamic Indicators of Basic Early Literacy Skills</w:t>
            </w:r>
          </w:p>
          <w:p w14:paraId="2AC6F3D1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(DIBELS)</w:t>
            </w:r>
          </w:p>
          <w:p w14:paraId="2D846B80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C1CC76B" w14:textId="77777777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</w:p>
          <w:p w14:paraId="071B3D60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Star Early Literacy (SEL)</w:t>
            </w:r>
          </w:p>
        </w:tc>
        <w:tc>
          <w:tcPr>
            <w:tcW w:w="2790" w:type="dxa"/>
            <w:shd w:val="clear" w:color="auto" w:fill="auto"/>
          </w:tcPr>
          <w:p w14:paraId="3B0E35C3" w14:textId="77777777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</w:p>
          <w:p w14:paraId="2B3141EC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Curriculum Based Measurement of Reading (CBM)</w:t>
            </w:r>
          </w:p>
        </w:tc>
      </w:tr>
      <w:tr w:rsidR="001205FA" w14:paraId="7242481C" w14:textId="77777777" w:rsidTr="001205FA">
        <w:tc>
          <w:tcPr>
            <w:tcW w:w="1705" w:type="dxa"/>
            <w:shd w:val="clear" w:color="auto" w:fill="auto"/>
          </w:tcPr>
          <w:p w14:paraId="67F8AE67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Type of Assessment:</w:t>
            </w:r>
          </w:p>
          <w:p w14:paraId="4A478DF1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361D3F4D" w14:textId="5DF3B02F" w:rsidR="0026011A" w:rsidRPr="001205FA" w:rsidRDefault="00B0370A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IRI</w:t>
            </w:r>
            <w:r w:rsidR="0026011A" w:rsidRPr="001205FA">
              <w:rPr>
                <w:rFonts w:eastAsia="Calibri"/>
                <w:sz w:val="24"/>
                <w:szCs w:val="22"/>
              </w:rPr>
              <w:t xml:space="preserve"> is designed to assess a child’s level of competence in a particular </w:t>
            </w:r>
            <w:r w:rsidR="00685307">
              <w:rPr>
                <w:rFonts w:eastAsia="Calibri"/>
                <w:sz w:val="24"/>
                <w:szCs w:val="22"/>
              </w:rPr>
              <w:t xml:space="preserve">reading </w:t>
            </w:r>
            <w:r w:rsidR="0026011A" w:rsidRPr="001205FA">
              <w:rPr>
                <w:rFonts w:eastAsia="Calibri"/>
                <w:sz w:val="24"/>
                <w:szCs w:val="22"/>
              </w:rPr>
              <w:t>area</w:t>
            </w:r>
            <w:r w:rsidR="00685307">
              <w:rPr>
                <w:rFonts w:eastAsia="Calibri"/>
                <w:sz w:val="24"/>
                <w:szCs w:val="22"/>
              </w:rPr>
              <w:t>. It does not compare the child’s performance to other students</w:t>
            </w:r>
            <w:r w:rsidR="00A50577">
              <w:rPr>
                <w:rFonts w:eastAsia="Calibri"/>
                <w:sz w:val="24"/>
                <w:szCs w:val="22"/>
              </w:rPr>
              <w:t xml:space="preserve"> (Russell, 2013)</w:t>
            </w:r>
            <w:r w:rsidR="0026011A" w:rsidRPr="001205FA">
              <w:rPr>
                <w:rFonts w:eastAsia="Calibri"/>
                <w:sz w:val="24"/>
                <w:szCs w:val="22"/>
              </w:rPr>
              <w:t>.</w:t>
            </w:r>
          </w:p>
          <w:p w14:paraId="1B124444" w14:textId="77777777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26D1AFA2" w14:textId="68BAE6AB" w:rsidR="0026011A" w:rsidRPr="001205FA" w:rsidRDefault="0026011A" w:rsidP="007A55D8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522876C5" w14:textId="77777777" w:rsidR="0026011A" w:rsidRPr="001205FA" w:rsidRDefault="0026011A" w:rsidP="00B0370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D1360C0" w14:textId="65302807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76353514" w14:textId="77777777" w:rsidR="0026011A" w:rsidRPr="001205FA" w:rsidRDefault="0026011A" w:rsidP="00B037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1205FA" w14:paraId="164B7C51" w14:textId="77777777" w:rsidTr="001205FA">
        <w:tc>
          <w:tcPr>
            <w:tcW w:w="1705" w:type="dxa"/>
            <w:shd w:val="clear" w:color="auto" w:fill="auto"/>
          </w:tcPr>
          <w:p w14:paraId="73D54025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Purpose:</w:t>
            </w:r>
          </w:p>
          <w:p w14:paraId="570AD3E2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556F7C76" w14:textId="77777777" w:rsidR="0026011A" w:rsidRDefault="0026011A" w:rsidP="001205F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Discovers levels of reading materials</w:t>
            </w:r>
            <w:r w:rsidR="00A50577">
              <w:t xml:space="preserve"> (Russell, 2013).</w:t>
            </w:r>
          </w:p>
          <w:p w14:paraId="3106A245" w14:textId="77777777" w:rsidR="0026011A" w:rsidRDefault="0026011A" w:rsidP="001205F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</w:t>
            </w:r>
            <w:r w:rsidR="00DB0FB5">
              <w:t>etects</w:t>
            </w:r>
            <w:r>
              <w:t xml:space="preserve"> some specific reading problems</w:t>
            </w:r>
            <w:r w:rsidR="00A50577">
              <w:t xml:space="preserve"> (Russell, 2013).</w:t>
            </w:r>
          </w:p>
          <w:p w14:paraId="668BFE04" w14:textId="77777777" w:rsidR="0026011A" w:rsidRDefault="0026011A" w:rsidP="00DB0FB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Learn about the abilities,</w:t>
            </w:r>
            <w:r w:rsidR="00DB0FB5">
              <w:t xml:space="preserve"> skills,</w:t>
            </w:r>
            <w:r>
              <w:t xml:space="preserve"> and needs of the individual to plan a reading program</w:t>
            </w:r>
            <w:r w:rsidR="00A50577">
              <w:t xml:space="preserve"> (Russell, 2013).</w:t>
            </w:r>
          </w:p>
        </w:tc>
        <w:tc>
          <w:tcPr>
            <w:tcW w:w="2340" w:type="dxa"/>
            <w:shd w:val="clear" w:color="auto" w:fill="auto"/>
          </w:tcPr>
          <w:p w14:paraId="519F3FD6" w14:textId="057DD140" w:rsidR="0026011A" w:rsidRDefault="0026011A" w:rsidP="00B0370A">
            <w:pPr>
              <w:ind w:left="360"/>
            </w:pPr>
          </w:p>
          <w:p w14:paraId="6560CF41" w14:textId="77777777" w:rsidR="0026011A" w:rsidRDefault="0026011A" w:rsidP="00F52163">
            <w:pPr>
              <w:pStyle w:val="ListParagraph"/>
            </w:pPr>
          </w:p>
        </w:tc>
        <w:tc>
          <w:tcPr>
            <w:tcW w:w="2610" w:type="dxa"/>
            <w:shd w:val="clear" w:color="auto" w:fill="auto"/>
          </w:tcPr>
          <w:p w14:paraId="4DFBDAA3" w14:textId="5B826F6B" w:rsidR="0026011A" w:rsidRDefault="0026011A" w:rsidP="00B0370A"/>
        </w:tc>
        <w:tc>
          <w:tcPr>
            <w:tcW w:w="2520" w:type="dxa"/>
            <w:shd w:val="clear" w:color="auto" w:fill="auto"/>
          </w:tcPr>
          <w:p w14:paraId="28427BAA" w14:textId="3E79A319" w:rsidR="0026011A" w:rsidRDefault="0026011A" w:rsidP="00B0370A">
            <w:pPr>
              <w:ind w:left="360"/>
            </w:pPr>
          </w:p>
        </w:tc>
        <w:tc>
          <w:tcPr>
            <w:tcW w:w="2790" w:type="dxa"/>
            <w:shd w:val="clear" w:color="auto" w:fill="auto"/>
          </w:tcPr>
          <w:p w14:paraId="55AE2EEF" w14:textId="77777777" w:rsidR="0026011A" w:rsidRDefault="0026011A" w:rsidP="00B0370A"/>
        </w:tc>
      </w:tr>
      <w:tr w:rsidR="001205FA" w14:paraId="49C889FB" w14:textId="77777777" w:rsidTr="001205FA">
        <w:tc>
          <w:tcPr>
            <w:tcW w:w="1705" w:type="dxa"/>
            <w:shd w:val="clear" w:color="auto" w:fill="auto"/>
          </w:tcPr>
          <w:p w14:paraId="68ECDBB5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Strengths:</w:t>
            </w:r>
          </w:p>
          <w:p w14:paraId="61B59601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0E4889BF" w14:textId="77777777" w:rsidR="0026011A" w:rsidRDefault="0026011A" w:rsidP="001205F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Helps provide a vast amount of information to teachers to determine </w:t>
            </w:r>
            <w:r>
              <w:lastRenderedPageBreak/>
              <w:t>reading levels</w:t>
            </w:r>
            <w:r w:rsidR="00A50577">
              <w:t xml:space="preserve"> (Russell, 2013).</w:t>
            </w:r>
          </w:p>
          <w:p w14:paraId="0FD90EA6" w14:textId="77777777" w:rsidR="0026011A" w:rsidRDefault="0026011A" w:rsidP="001205F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Word recognition accuracy</w:t>
            </w:r>
          </w:p>
          <w:p w14:paraId="1513BADE" w14:textId="77777777" w:rsidR="0026011A" w:rsidRDefault="0026011A" w:rsidP="001205F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Comprehension</w:t>
            </w:r>
          </w:p>
          <w:p w14:paraId="30F491D8" w14:textId="77777777" w:rsidR="0026011A" w:rsidRDefault="0026011A" w:rsidP="001205F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The tests are informal.</w:t>
            </w:r>
          </w:p>
          <w:p w14:paraId="318BD1FA" w14:textId="77777777" w:rsidR="0026011A" w:rsidRDefault="0026011A" w:rsidP="006E10B5">
            <w:pPr>
              <w:pStyle w:val="ListParagraph"/>
            </w:pPr>
          </w:p>
        </w:tc>
        <w:tc>
          <w:tcPr>
            <w:tcW w:w="2340" w:type="dxa"/>
            <w:shd w:val="clear" w:color="auto" w:fill="auto"/>
          </w:tcPr>
          <w:p w14:paraId="7A4299D3" w14:textId="37F34ACB" w:rsidR="0026011A" w:rsidRDefault="0026011A" w:rsidP="00B0370A"/>
        </w:tc>
        <w:tc>
          <w:tcPr>
            <w:tcW w:w="2610" w:type="dxa"/>
            <w:shd w:val="clear" w:color="auto" w:fill="auto"/>
          </w:tcPr>
          <w:p w14:paraId="7D52144E" w14:textId="173BCF2A" w:rsidR="0026011A" w:rsidRDefault="0026011A" w:rsidP="00B0370A"/>
        </w:tc>
        <w:tc>
          <w:tcPr>
            <w:tcW w:w="2520" w:type="dxa"/>
            <w:shd w:val="clear" w:color="auto" w:fill="auto"/>
          </w:tcPr>
          <w:p w14:paraId="009E1A18" w14:textId="7F4910EF" w:rsidR="0026011A" w:rsidRDefault="0026011A" w:rsidP="00B0370A"/>
        </w:tc>
        <w:tc>
          <w:tcPr>
            <w:tcW w:w="2790" w:type="dxa"/>
            <w:shd w:val="clear" w:color="auto" w:fill="auto"/>
          </w:tcPr>
          <w:p w14:paraId="08413CDC" w14:textId="4F56F16A" w:rsidR="0026011A" w:rsidRDefault="0026011A" w:rsidP="00B0370A"/>
        </w:tc>
      </w:tr>
      <w:tr w:rsidR="001205FA" w14:paraId="689B2D3C" w14:textId="77777777" w:rsidTr="001205FA">
        <w:tc>
          <w:tcPr>
            <w:tcW w:w="1705" w:type="dxa"/>
            <w:shd w:val="clear" w:color="auto" w:fill="auto"/>
          </w:tcPr>
          <w:p w14:paraId="2D6235A8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Limitations:</w:t>
            </w:r>
          </w:p>
          <w:p w14:paraId="2BB12ED9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475EF2E1" w14:textId="77777777" w:rsidR="0026011A" w:rsidRDefault="0026011A" w:rsidP="001205F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It has been criticized for inattention to technical quality</w:t>
            </w:r>
            <w:r w:rsidR="00A50577">
              <w:t xml:space="preserve"> (Spector, 2005)</w:t>
            </w:r>
            <w:r>
              <w:t>.</w:t>
            </w:r>
          </w:p>
          <w:p w14:paraId="2098767C" w14:textId="77777777" w:rsidR="0026011A" w:rsidRDefault="0026011A" w:rsidP="001205F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It is not reliable in determining reading difficulties just lower stake decisions suc</w:t>
            </w:r>
            <w:r w:rsidR="00A50577">
              <w:t>h as selection of reading level (Spector, 2005).</w:t>
            </w:r>
          </w:p>
          <w:p w14:paraId="1406373C" w14:textId="77777777" w:rsidR="0026011A" w:rsidRDefault="0026011A" w:rsidP="009758A6">
            <w:pPr>
              <w:pStyle w:val="ListParagraph"/>
            </w:pPr>
          </w:p>
        </w:tc>
        <w:tc>
          <w:tcPr>
            <w:tcW w:w="2340" w:type="dxa"/>
            <w:shd w:val="clear" w:color="auto" w:fill="auto"/>
          </w:tcPr>
          <w:p w14:paraId="4D81B783" w14:textId="5FBBB1F6" w:rsidR="0026011A" w:rsidRDefault="0026011A" w:rsidP="00B0370A"/>
        </w:tc>
        <w:tc>
          <w:tcPr>
            <w:tcW w:w="2610" w:type="dxa"/>
            <w:shd w:val="clear" w:color="auto" w:fill="auto"/>
          </w:tcPr>
          <w:p w14:paraId="5CB54762" w14:textId="77777777" w:rsidR="0026011A" w:rsidRDefault="0026011A" w:rsidP="00B0370A"/>
        </w:tc>
        <w:tc>
          <w:tcPr>
            <w:tcW w:w="2520" w:type="dxa"/>
            <w:shd w:val="clear" w:color="auto" w:fill="auto"/>
          </w:tcPr>
          <w:p w14:paraId="47F980DC" w14:textId="77777777" w:rsidR="0026011A" w:rsidRDefault="0026011A" w:rsidP="00B0370A"/>
        </w:tc>
        <w:tc>
          <w:tcPr>
            <w:tcW w:w="2790" w:type="dxa"/>
            <w:shd w:val="clear" w:color="auto" w:fill="auto"/>
          </w:tcPr>
          <w:p w14:paraId="64DC0AE7" w14:textId="2A2D399C" w:rsidR="0026011A" w:rsidRDefault="0026011A" w:rsidP="00B0370A"/>
        </w:tc>
      </w:tr>
      <w:tr w:rsidR="001205FA" w14:paraId="544EF59D" w14:textId="77777777" w:rsidTr="001205FA">
        <w:tc>
          <w:tcPr>
            <w:tcW w:w="1705" w:type="dxa"/>
            <w:shd w:val="clear" w:color="auto" w:fill="auto"/>
          </w:tcPr>
          <w:p w14:paraId="24235787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When Administered:</w:t>
            </w:r>
          </w:p>
          <w:p w14:paraId="7AE18BC3" w14:textId="77777777" w:rsidR="0026011A" w:rsidRPr="001205FA" w:rsidRDefault="0026011A">
            <w:pPr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39BBC11C" w14:textId="77777777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  <w:r w:rsidRPr="001205FA">
              <w:rPr>
                <w:rFonts w:eastAsia="Calibri"/>
                <w:sz w:val="24"/>
                <w:szCs w:val="22"/>
              </w:rPr>
              <w:t>Usually the beginning, middle, and end of the school year.</w:t>
            </w:r>
          </w:p>
          <w:p w14:paraId="72EC2004" w14:textId="77777777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62C3547F" w14:textId="77777777" w:rsidR="0026011A" w:rsidRPr="001205FA" w:rsidRDefault="0026011A" w:rsidP="00B0370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7A8D8811" w14:textId="647A6ACC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2A9DEA7" w14:textId="57D8D0DF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69CF647D" w14:textId="33D1D022" w:rsidR="0026011A" w:rsidRPr="001205FA" w:rsidRDefault="0026011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1205FA" w14:paraId="63859419" w14:textId="77777777" w:rsidTr="001205FA">
        <w:tc>
          <w:tcPr>
            <w:tcW w:w="1705" w:type="dxa"/>
            <w:shd w:val="clear" w:color="auto" w:fill="auto"/>
          </w:tcPr>
          <w:p w14:paraId="74315895" w14:textId="77777777" w:rsidR="0026011A" w:rsidRPr="001205FA" w:rsidRDefault="0026011A" w:rsidP="00A7684F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Frequency Given:</w:t>
            </w:r>
          </w:p>
          <w:p w14:paraId="24203016" w14:textId="77777777" w:rsidR="0026011A" w:rsidRPr="001205FA" w:rsidRDefault="0026011A" w:rsidP="00A7684F">
            <w:pPr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01E17B76" w14:textId="77777777" w:rsidR="0026011A" w:rsidRPr="001205FA" w:rsidRDefault="0026011A" w:rsidP="00A7684F">
            <w:pPr>
              <w:rPr>
                <w:rFonts w:eastAsia="Calibri"/>
                <w:sz w:val="24"/>
                <w:szCs w:val="22"/>
              </w:rPr>
            </w:pPr>
            <w:r w:rsidRPr="001205FA">
              <w:rPr>
                <w:rFonts w:eastAsia="Calibri"/>
                <w:sz w:val="24"/>
                <w:szCs w:val="22"/>
              </w:rPr>
              <w:t>Three times a year</w:t>
            </w:r>
          </w:p>
        </w:tc>
        <w:tc>
          <w:tcPr>
            <w:tcW w:w="2340" w:type="dxa"/>
            <w:shd w:val="clear" w:color="auto" w:fill="auto"/>
          </w:tcPr>
          <w:p w14:paraId="2DAAD89A" w14:textId="77777777" w:rsidR="0026011A" w:rsidRPr="001205FA" w:rsidRDefault="0026011A" w:rsidP="00B0370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7032AB00" w14:textId="77777777" w:rsidR="0026011A" w:rsidRPr="001205FA" w:rsidRDefault="0026011A" w:rsidP="00B0370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2D71490" w14:textId="4B069D99" w:rsidR="0026011A" w:rsidRPr="001205FA" w:rsidRDefault="0026011A" w:rsidP="00A7684F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703CB200" w14:textId="132A6905" w:rsidR="0026011A" w:rsidRPr="001205FA" w:rsidRDefault="0026011A" w:rsidP="00A7684F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1205FA" w14:paraId="5C64AFD2" w14:textId="77777777" w:rsidTr="001205FA">
        <w:trPr>
          <w:trHeight w:val="135"/>
        </w:trPr>
        <w:tc>
          <w:tcPr>
            <w:tcW w:w="1705" w:type="dxa"/>
            <w:shd w:val="clear" w:color="auto" w:fill="auto"/>
          </w:tcPr>
          <w:p w14:paraId="168F64B7" w14:textId="77777777" w:rsidR="0026011A" w:rsidRPr="001205FA" w:rsidRDefault="0026011A" w:rsidP="00A7684F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Who Administers it:</w:t>
            </w:r>
          </w:p>
          <w:p w14:paraId="16178DF6" w14:textId="77777777" w:rsidR="0026011A" w:rsidRPr="001205FA" w:rsidRDefault="0026011A" w:rsidP="00A7684F">
            <w:pPr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20ADC2CD" w14:textId="77777777" w:rsidR="0026011A" w:rsidRPr="001205FA" w:rsidRDefault="0026011A" w:rsidP="00A337F2">
            <w:pPr>
              <w:rPr>
                <w:rFonts w:eastAsia="Calibri"/>
                <w:sz w:val="24"/>
                <w:szCs w:val="22"/>
              </w:rPr>
            </w:pPr>
            <w:r w:rsidRPr="001205FA">
              <w:rPr>
                <w:rFonts w:eastAsia="Calibri"/>
                <w:sz w:val="24"/>
                <w:szCs w:val="22"/>
              </w:rPr>
              <w:lastRenderedPageBreak/>
              <w:t>Any classroom teacher</w:t>
            </w:r>
            <w:r w:rsidR="00A337F2">
              <w:rPr>
                <w:rFonts w:eastAsia="Calibri"/>
                <w:sz w:val="24"/>
                <w:szCs w:val="22"/>
              </w:rPr>
              <w:t>/</w:t>
            </w:r>
            <w:r w:rsidRPr="001205FA">
              <w:rPr>
                <w:rFonts w:eastAsia="Calibri"/>
                <w:sz w:val="24"/>
                <w:szCs w:val="22"/>
              </w:rPr>
              <w:t xml:space="preserve"> instructor</w:t>
            </w:r>
            <w:r w:rsidR="00A337F2">
              <w:rPr>
                <w:rFonts w:eastAsia="Calibri"/>
                <w:sz w:val="24"/>
                <w:szCs w:val="22"/>
              </w:rPr>
              <w:t xml:space="preserve"> or clinicians </w:t>
            </w:r>
          </w:p>
        </w:tc>
        <w:tc>
          <w:tcPr>
            <w:tcW w:w="2340" w:type="dxa"/>
            <w:shd w:val="clear" w:color="auto" w:fill="auto"/>
          </w:tcPr>
          <w:p w14:paraId="4517014C" w14:textId="754EA0C4" w:rsidR="0026011A" w:rsidRPr="001205FA" w:rsidRDefault="0026011A" w:rsidP="00B0370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064579C3" w14:textId="77777777" w:rsidR="0026011A" w:rsidRPr="001205FA" w:rsidRDefault="0026011A" w:rsidP="00B0370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25CEB5B" w14:textId="47600E04" w:rsidR="0026011A" w:rsidRPr="001205FA" w:rsidRDefault="0026011A" w:rsidP="00A7684F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31BDE0C5" w14:textId="5D0B8EED" w:rsidR="0026011A" w:rsidRPr="001205FA" w:rsidRDefault="0026011A" w:rsidP="00A7684F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1205FA" w14:paraId="5781C7A7" w14:textId="77777777" w:rsidTr="001205FA">
        <w:trPr>
          <w:trHeight w:val="135"/>
        </w:trPr>
        <w:tc>
          <w:tcPr>
            <w:tcW w:w="1705" w:type="dxa"/>
            <w:shd w:val="clear" w:color="auto" w:fill="auto"/>
          </w:tcPr>
          <w:p w14:paraId="1DB9E55B" w14:textId="77777777" w:rsidR="0026011A" w:rsidRPr="001205FA" w:rsidRDefault="0026011A" w:rsidP="00A7684F">
            <w:pPr>
              <w:rPr>
                <w:rFonts w:eastAsia="Calibri"/>
                <w:b/>
                <w:sz w:val="24"/>
                <w:szCs w:val="22"/>
              </w:rPr>
            </w:pPr>
            <w:r w:rsidRPr="001205FA">
              <w:rPr>
                <w:rFonts w:eastAsia="Calibri"/>
                <w:b/>
                <w:sz w:val="24"/>
                <w:szCs w:val="22"/>
              </w:rPr>
              <w:t>Instructional Decisions from Data:</w:t>
            </w:r>
          </w:p>
          <w:p w14:paraId="7FA09445" w14:textId="77777777" w:rsidR="0026011A" w:rsidRPr="001205FA" w:rsidRDefault="0026011A" w:rsidP="00A7684F">
            <w:pPr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4E650E75" w14:textId="77777777" w:rsidR="0026011A" w:rsidRDefault="0026011A" w:rsidP="001205FA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It provides teachers with quantitative and qualitative information to determine placement level</w:t>
            </w:r>
            <w:r w:rsidR="00A50577">
              <w:t xml:space="preserve"> (Russell, 2013)</w:t>
            </w:r>
            <w:r>
              <w:t>.</w:t>
            </w:r>
          </w:p>
          <w:p w14:paraId="15E86DDB" w14:textId="77777777" w:rsidR="0026011A" w:rsidRDefault="0026011A" w:rsidP="001205FA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Teachers </w:t>
            </w:r>
            <w:r w:rsidR="00CD5C7F">
              <w:t>find</w:t>
            </w:r>
            <w:r>
              <w:t xml:space="preserve"> levels of reading material, diagnose specific </w:t>
            </w:r>
          </w:p>
          <w:p w14:paraId="1CB3596D" w14:textId="77777777" w:rsidR="007B2E82" w:rsidRDefault="007B2E82" w:rsidP="001205FA">
            <w:pPr>
              <w:ind w:left="36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     </w:t>
            </w:r>
            <w:r w:rsidR="0026011A" w:rsidRPr="001205FA">
              <w:rPr>
                <w:rFonts w:eastAsia="Calibri"/>
                <w:sz w:val="24"/>
                <w:szCs w:val="22"/>
              </w:rPr>
              <w:t xml:space="preserve">reading </w:t>
            </w:r>
            <w:r>
              <w:rPr>
                <w:rFonts w:eastAsia="Calibri"/>
                <w:sz w:val="24"/>
                <w:szCs w:val="22"/>
              </w:rPr>
              <w:t xml:space="preserve">     </w:t>
            </w:r>
          </w:p>
          <w:p w14:paraId="6C6BF690" w14:textId="77777777" w:rsidR="007B2E82" w:rsidRDefault="007B2E82" w:rsidP="001205FA">
            <w:pPr>
              <w:ind w:left="36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     </w:t>
            </w:r>
            <w:r w:rsidR="0026011A" w:rsidRPr="001205FA">
              <w:rPr>
                <w:rFonts w:eastAsia="Calibri"/>
                <w:sz w:val="24"/>
                <w:szCs w:val="22"/>
              </w:rPr>
              <w:t xml:space="preserve">problems, and </w:t>
            </w:r>
          </w:p>
          <w:p w14:paraId="5C8E3A28" w14:textId="77777777" w:rsidR="007B2E82" w:rsidRDefault="007B2E82" w:rsidP="001205FA">
            <w:pPr>
              <w:ind w:left="36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     </w:t>
            </w:r>
            <w:r w:rsidR="0026011A" w:rsidRPr="001205FA">
              <w:rPr>
                <w:rFonts w:eastAsia="Calibri"/>
                <w:sz w:val="24"/>
                <w:szCs w:val="22"/>
              </w:rPr>
              <w:t xml:space="preserve">learn about the </w:t>
            </w:r>
          </w:p>
          <w:p w14:paraId="24BDDE58" w14:textId="77777777" w:rsidR="007B2E82" w:rsidRDefault="007B2E82" w:rsidP="001205FA">
            <w:pPr>
              <w:ind w:left="36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     </w:t>
            </w:r>
            <w:r w:rsidR="0026011A" w:rsidRPr="001205FA">
              <w:rPr>
                <w:rFonts w:eastAsia="Calibri"/>
                <w:sz w:val="24"/>
                <w:szCs w:val="22"/>
              </w:rPr>
              <w:t xml:space="preserve">skills, abilities, </w:t>
            </w:r>
          </w:p>
          <w:p w14:paraId="05A855B8" w14:textId="77777777" w:rsidR="007B2E82" w:rsidRDefault="007B2E82" w:rsidP="001205FA">
            <w:pPr>
              <w:ind w:left="36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     </w:t>
            </w:r>
            <w:r w:rsidR="0026011A" w:rsidRPr="001205FA">
              <w:rPr>
                <w:rFonts w:eastAsia="Calibri"/>
                <w:sz w:val="24"/>
                <w:szCs w:val="22"/>
              </w:rPr>
              <w:t xml:space="preserve">and needs of the </w:t>
            </w:r>
          </w:p>
          <w:p w14:paraId="683D6AA1" w14:textId="77777777" w:rsidR="007B2E82" w:rsidRDefault="007B2E82" w:rsidP="001205FA">
            <w:pPr>
              <w:ind w:left="36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     </w:t>
            </w:r>
            <w:r w:rsidR="0026011A" w:rsidRPr="001205FA">
              <w:rPr>
                <w:rFonts w:eastAsia="Calibri"/>
                <w:sz w:val="24"/>
                <w:szCs w:val="22"/>
              </w:rPr>
              <w:t>individual</w:t>
            </w:r>
            <w:r w:rsidR="00A50577">
              <w:rPr>
                <w:rFonts w:eastAsia="Calibri"/>
                <w:sz w:val="24"/>
                <w:szCs w:val="22"/>
              </w:rPr>
              <w:t xml:space="preserve"> </w:t>
            </w:r>
          </w:p>
          <w:p w14:paraId="10CB2BC0" w14:textId="3BE1BFE2" w:rsidR="0026011A" w:rsidRPr="001205FA" w:rsidRDefault="007B2E82" w:rsidP="001205FA">
            <w:pPr>
              <w:ind w:left="36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     </w:t>
            </w:r>
            <w:r w:rsidR="00A50577">
              <w:rPr>
                <w:rFonts w:eastAsia="Calibri"/>
                <w:sz w:val="24"/>
                <w:szCs w:val="22"/>
              </w:rPr>
              <w:t>(Russell, 2013)</w:t>
            </w:r>
            <w:r w:rsidR="0026011A" w:rsidRPr="001205FA">
              <w:rPr>
                <w:rFonts w:eastAsia="Calibri"/>
                <w:sz w:val="24"/>
                <w:szCs w:val="22"/>
              </w:rPr>
              <w:t>.</w:t>
            </w:r>
          </w:p>
          <w:p w14:paraId="5D5A1946" w14:textId="77777777" w:rsidR="0026011A" w:rsidRDefault="0026011A" w:rsidP="001205FA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It helps teachers determine the placement of students into needs-based or guided reading groups</w:t>
            </w:r>
            <w:r w:rsidR="00A50577">
              <w:t xml:space="preserve"> (Russell, 2013)</w:t>
            </w:r>
            <w:r>
              <w:t>.</w:t>
            </w:r>
          </w:p>
          <w:p w14:paraId="648878EE" w14:textId="77777777" w:rsidR="0026011A" w:rsidRDefault="0026011A" w:rsidP="00A7684F">
            <w:pPr>
              <w:pStyle w:val="ListParagraph"/>
            </w:pPr>
          </w:p>
        </w:tc>
        <w:tc>
          <w:tcPr>
            <w:tcW w:w="2340" w:type="dxa"/>
            <w:shd w:val="clear" w:color="auto" w:fill="auto"/>
          </w:tcPr>
          <w:p w14:paraId="07AD3338" w14:textId="77777777" w:rsidR="0026011A" w:rsidRPr="001205FA" w:rsidRDefault="0026011A" w:rsidP="00B0370A">
            <w:pPr>
              <w:rPr>
                <w:rFonts w:eastAsia="Calibri"/>
              </w:rPr>
            </w:pPr>
          </w:p>
        </w:tc>
        <w:tc>
          <w:tcPr>
            <w:tcW w:w="2610" w:type="dxa"/>
            <w:shd w:val="clear" w:color="auto" w:fill="auto"/>
          </w:tcPr>
          <w:p w14:paraId="1A92A365" w14:textId="77870442" w:rsidR="0026011A" w:rsidRDefault="0026011A" w:rsidP="00B0370A"/>
        </w:tc>
        <w:tc>
          <w:tcPr>
            <w:tcW w:w="2520" w:type="dxa"/>
            <w:shd w:val="clear" w:color="auto" w:fill="auto"/>
          </w:tcPr>
          <w:p w14:paraId="06930813" w14:textId="2BE1DDFE" w:rsidR="007B2E82" w:rsidRDefault="007B2E82" w:rsidP="00B0370A"/>
          <w:p w14:paraId="21309C5B" w14:textId="77777777" w:rsidR="007B2E82" w:rsidRPr="007B2E82" w:rsidRDefault="007B2E82" w:rsidP="007B2E82"/>
          <w:p w14:paraId="359E92FB" w14:textId="77777777" w:rsidR="007B2E82" w:rsidRPr="007B2E82" w:rsidRDefault="007B2E82" w:rsidP="007B2E82"/>
          <w:p w14:paraId="137CF32C" w14:textId="77777777" w:rsidR="007B2E82" w:rsidRPr="007B2E82" w:rsidRDefault="007B2E82" w:rsidP="007B2E82"/>
          <w:p w14:paraId="2B2B835B" w14:textId="77777777" w:rsidR="007B2E82" w:rsidRPr="007B2E82" w:rsidRDefault="007B2E82" w:rsidP="007B2E82"/>
          <w:p w14:paraId="130E222F" w14:textId="3F5AFE65" w:rsidR="007B2E82" w:rsidRDefault="007B2E82" w:rsidP="007B2E82"/>
          <w:p w14:paraId="20DE3558" w14:textId="07B143D8" w:rsidR="007B2E82" w:rsidRDefault="007B2E82" w:rsidP="007B2E82"/>
          <w:p w14:paraId="368464E6" w14:textId="77777777" w:rsidR="0026011A" w:rsidRPr="007B2E82" w:rsidRDefault="0026011A" w:rsidP="007B2E82"/>
        </w:tc>
        <w:tc>
          <w:tcPr>
            <w:tcW w:w="2790" w:type="dxa"/>
            <w:shd w:val="clear" w:color="auto" w:fill="auto"/>
          </w:tcPr>
          <w:p w14:paraId="6F638211" w14:textId="5593DBCE" w:rsidR="0026011A" w:rsidRDefault="0026011A" w:rsidP="00B0370A"/>
        </w:tc>
      </w:tr>
    </w:tbl>
    <w:p w14:paraId="28D526B7" w14:textId="277A6BF0" w:rsidR="0026011A" w:rsidRDefault="0026011A"/>
    <w:p w14:paraId="3173FA58" w14:textId="77777777" w:rsidR="0026011A" w:rsidRDefault="0026011A" w:rsidP="00B0370A">
      <w:pPr>
        <w:pStyle w:val="APA"/>
        <w:ind w:firstLine="0"/>
        <w:sectPr w:rsidR="0026011A" w:rsidSect="0026011A">
          <w:pgSz w:w="15840" w:h="12240" w:orient="landscape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957DE35" w14:textId="5DE55939" w:rsidR="00D6411B" w:rsidRPr="007B2E82" w:rsidRDefault="007B2E82" w:rsidP="007B2E82">
      <w:pPr>
        <w:pStyle w:val="APA"/>
        <w:tabs>
          <w:tab w:val="left" w:pos="4080"/>
          <w:tab w:val="center" w:pos="4680"/>
        </w:tabs>
        <w:ind w:firstLine="0"/>
        <w:rPr>
          <w:b/>
        </w:rPr>
      </w:pPr>
      <w:r>
        <w:lastRenderedPageBreak/>
        <w:tab/>
      </w:r>
      <w:r>
        <w:tab/>
      </w:r>
      <w:r w:rsidR="00F859D2" w:rsidRPr="007B2E82">
        <w:rPr>
          <w:b/>
        </w:rPr>
        <w:t>Reflection</w:t>
      </w:r>
    </w:p>
    <w:p w14:paraId="4AF461BB" w14:textId="52670892" w:rsidR="007B2E82" w:rsidRDefault="000A12B2" w:rsidP="007B2E82">
      <w:pPr>
        <w:pStyle w:val="APA"/>
        <w:ind w:firstLine="0"/>
      </w:pPr>
      <w:r>
        <w:tab/>
      </w:r>
      <w:r w:rsidR="007B2E82">
        <w:t>The following</w:t>
      </w:r>
      <w:r w:rsidR="003C12F7">
        <w:t xml:space="preserve"> five elementary assessments</w:t>
      </w:r>
      <w:r w:rsidR="007B2E82">
        <w:t xml:space="preserve"> were investigated:</w:t>
      </w:r>
      <w:r w:rsidR="003C12F7">
        <w:t xml:space="preserve"> Informal Reading Inventory, Reading Miscue Inventory, Dynamic Indicators of Basic Early Literacy Skills, Star Early Literacy, and Curriculum Based Measurement of Reading.</w:t>
      </w:r>
      <w:r w:rsidR="007B2E82">
        <w:t xml:space="preserve"> I suggest including one paragraph or more for each assessment. Remember this section needs to be 500-750 words total. </w:t>
      </w:r>
    </w:p>
    <w:p w14:paraId="13E336EC" w14:textId="77777777" w:rsidR="00F603F7" w:rsidRPr="001205FA" w:rsidRDefault="00F603F7" w:rsidP="00F603F7">
      <w:pPr>
        <w:pStyle w:val="APA"/>
        <w:ind w:firstLine="0"/>
        <w:rPr>
          <w:rFonts w:eastAsia="Calibri"/>
          <w:szCs w:val="22"/>
        </w:rPr>
      </w:pPr>
    </w:p>
    <w:p w14:paraId="0EBEC072" w14:textId="77777777" w:rsidR="00F603F7" w:rsidRDefault="00F603F7" w:rsidP="00F57E08">
      <w:pPr>
        <w:pStyle w:val="APA"/>
        <w:ind w:firstLine="0"/>
        <w:rPr>
          <w:rFonts w:eastAsia="Calibri"/>
          <w:szCs w:val="22"/>
        </w:rPr>
      </w:pPr>
    </w:p>
    <w:p w14:paraId="46E99E8B" w14:textId="77777777" w:rsidR="00D15443" w:rsidRDefault="00D15443" w:rsidP="00F57E08">
      <w:pPr>
        <w:pStyle w:val="APA"/>
        <w:ind w:firstLine="0"/>
        <w:rPr>
          <w:rFonts w:eastAsia="Calibri"/>
          <w:szCs w:val="22"/>
        </w:rPr>
      </w:pPr>
      <w:r>
        <w:rPr>
          <w:rFonts w:eastAsia="Calibri"/>
          <w:szCs w:val="22"/>
        </w:rPr>
        <w:tab/>
      </w:r>
    </w:p>
    <w:p w14:paraId="0B741F21" w14:textId="77777777" w:rsidR="00F57E08" w:rsidRDefault="00F57E08" w:rsidP="000A12B2">
      <w:pPr>
        <w:pStyle w:val="APA"/>
        <w:ind w:firstLine="0"/>
      </w:pPr>
    </w:p>
    <w:p w14:paraId="00DAE64C" w14:textId="77777777" w:rsidR="003278B1" w:rsidRDefault="003278B1" w:rsidP="000A12B2">
      <w:pPr>
        <w:pStyle w:val="APA"/>
        <w:ind w:firstLine="0"/>
      </w:pPr>
      <w:r>
        <w:tab/>
      </w:r>
    </w:p>
    <w:p w14:paraId="68C192A7" w14:textId="77777777" w:rsidR="00AE24CD" w:rsidRDefault="00AE24CD" w:rsidP="000A12B2">
      <w:pPr>
        <w:pStyle w:val="APA"/>
        <w:ind w:firstLine="0"/>
      </w:pPr>
      <w:r>
        <w:tab/>
      </w:r>
    </w:p>
    <w:p w14:paraId="6523EE7A" w14:textId="77777777" w:rsidR="00531801" w:rsidRDefault="00531801" w:rsidP="000A12B2">
      <w:pPr>
        <w:pStyle w:val="APA"/>
        <w:ind w:firstLine="0"/>
      </w:pPr>
    </w:p>
    <w:p w14:paraId="2E80B382" w14:textId="77777777" w:rsidR="007402B9" w:rsidRDefault="007402B9" w:rsidP="000A12B2">
      <w:pPr>
        <w:pStyle w:val="APA"/>
        <w:ind w:firstLine="0"/>
      </w:pPr>
      <w:r>
        <w:tab/>
      </w:r>
    </w:p>
    <w:p w14:paraId="1A735F5D" w14:textId="77777777" w:rsidR="00B8032D" w:rsidRDefault="00B8032D" w:rsidP="000A12B2">
      <w:pPr>
        <w:pStyle w:val="APA"/>
        <w:ind w:firstLine="0"/>
        <w:rPr>
          <w:rFonts w:eastAsia="Calibri"/>
          <w:szCs w:val="22"/>
        </w:rPr>
      </w:pPr>
      <w:r>
        <w:tab/>
      </w:r>
    </w:p>
    <w:p w14:paraId="571E4428" w14:textId="77777777" w:rsidR="00F6511B" w:rsidRDefault="00F6511B" w:rsidP="000A12B2">
      <w:pPr>
        <w:pStyle w:val="APA"/>
        <w:ind w:firstLine="0"/>
        <w:rPr>
          <w:rFonts w:eastAsia="Calibri"/>
          <w:szCs w:val="22"/>
        </w:rPr>
      </w:pPr>
    </w:p>
    <w:p w14:paraId="3F299669" w14:textId="77777777" w:rsidR="00F6511B" w:rsidRDefault="00F6511B" w:rsidP="000A12B2">
      <w:pPr>
        <w:pStyle w:val="APA"/>
        <w:ind w:firstLine="0"/>
        <w:rPr>
          <w:rFonts w:eastAsia="Calibri"/>
          <w:szCs w:val="22"/>
        </w:rPr>
      </w:pPr>
    </w:p>
    <w:p w14:paraId="397C18DB" w14:textId="77777777" w:rsidR="00F6511B" w:rsidRDefault="00F6511B" w:rsidP="000A12B2">
      <w:pPr>
        <w:pStyle w:val="APA"/>
        <w:ind w:firstLine="0"/>
      </w:pPr>
    </w:p>
    <w:p w14:paraId="68D253CF" w14:textId="77777777" w:rsidR="00922AF1" w:rsidRPr="00A50577" w:rsidRDefault="00922AF1" w:rsidP="00A50577">
      <w:pPr>
        <w:rPr>
          <w:sz w:val="24"/>
          <w:szCs w:val="24"/>
        </w:rPr>
      </w:pPr>
      <w:r>
        <w:tab/>
      </w:r>
    </w:p>
    <w:p w14:paraId="67E62CA0" w14:textId="77777777" w:rsidR="00D6411B" w:rsidRPr="00A50577" w:rsidRDefault="00D6411B" w:rsidP="00D6411B">
      <w:pPr>
        <w:pStyle w:val="APA"/>
        <w:jc w:val="center"/>
        <w:rPr>
          <w:szCs w:val="24"/>
        </w:rPr>
      </w:pPr>
    </w:p>
    <w:p w14:paraId="044ADCB5" w14:textId="77777777" w:rsidR="00D6411B" w:rsidRPr="00A50577" w:rsidRDefault="00D6411B" w:rsidP="00D6411B">
      <w:pPr>
        <w:pStyle w:val="APA"/>
        <w:rPr>
          <w:szCs w:val="24"/>
        </w:rPr>
        <w:sectPr w:rsidR="00D6411B" w:rsidRPr="00A50577" w:rsidSect="00D6411B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701B26B" w14:textId="77777777" w:rsidR="00D6411B" w:rsidRDefault="00E5468A" w:rsidP="00D6411B">
      <w:pPr>
        <w:pStyle w:val="APA"/>
        <w:jc w:val="center"/>
      </w:pPr>
      <w:r>
        <w:lastRenderedPageBreak/>
        <w:t>R</w:t>
      </w:r>
      <w:r w:rsidR="00D6411B">
        <w:t>eferences</w:t>
      </w:r>
    </w:p>
    <w:p w14:paraId="3CCD7271" w14:textId="7E63468F" w:rsidR="008F1149" w:rsidRPr="0041107C" w:rsidRDefault="008F1149" w:rsidP="008F1149">
      <w:pPr>
        <w:spacing w:line="48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Be sure to include 3-5 academic, scholarly, peer-reviewed sources. Proper APA formatting is expected. Be sure to hang your references. To do this, highlight the text and press </w:t>
      </w:r>
      <w:r>
        <w:rPr>
          <w:sz w:val="24"/>
          <w:szCs w:val="24"/>
        </w:rPr>
        <w:br/>
        <w:t xml:space="preserve">“Control + T”. </w:t>
      </w:r>
    </w:p>
    <w:p w14:paraId="32C00D48" w14:textId="20E74E04" w:rsidR="009735AB" w:rsidRPr="009735AB" w:rsidRDefault="009735AB" w:rsidP="00506B56">
      <w:pPr>
        <w:pStyle w:val="APA"/>
        <w:rPr>
          <w:color w:val="0000FF"/>
        </w:rPr>
      </w:pPr>
    </w:p>
    <w:sectPr w:rsidR="009735AB" w:rsidRPr="009735AB" w:rsidSect="00D6411B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B7777" w14:textId="77777777" w:rsidR="00D75596" w:rsidRDefault="00D75596">
      <w:r>
        <w:separator/>
      </w:r>
    </w:p>
  </w:endnote>
  <w:endnote w:type="continuationSeparator" w:id="0">
    <w:p w14:paraId="6ED8F1DD" w14:textId="77777777" w:rsidR="00D75596" w:rsidRDefault="00D7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63A16" w14:textId="77777777" w:rsidR="00D75596" w:rsidRDefault="00D75596">
      <w:r>
        <w:separator/>
      </w:r>
    </w:p>
  </w:footnote>
  <w:footnote w:type="continuationSeparator" w:id="0">
    <w:p w14:paraId="1CB678C6" w14:textId="77777777" w:rsidR="00D75596" w:rsidRDefault="00D75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05C6F" w14:textId="77777777" w:rsidR="00BF2588" w:rsidRPr="00506B56" w:rsidRDefault="00506B56" w:rsidP="00506B56">
    <w:pPr>
      <w:pStyle w:val="APAPageHeading"/>
    </w:pPr>
    <w:r>
      <w:t>Running head: ASSESSMENTS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7817A5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D5B9C" w14:textId="398E871B" w:rsidR="00506B56" w:rsidRPr="00506B56" w:rsidRDefault="00B0370A" w:rsidP="007B2E82">
    <w:pPr>
      <w:pStyle w:val="APAPageHeading"/>
      <w:tabs>
        <w:tab w:val="left" w:pos="8700"/>
      </w:tabs>
    </w:pPr>
    <w:r>
      <w:t xml:space="preserve">       </w:t>
    </w:r>
    <w:r w:rsidR="00506B56">
      <w:t>ASSESSMENTS</w:t>
    </w:r>
    <w:r w:rsidR="00506B56">
      <w:tab/>
    </w:r>
    <w:r w:rsidR="007B2E82">
      <w:t xml:space="preserve">                                                           </w:t>
    </w:r>
    <w:r w:rsidR="007B2E82">
      <w:tab/>
    </w:r>
    <w:r>
      <w:t xml:space="preserve">        </w:t>
    </w:r>
    <w:r w:rsidR="00506B56">
      <w:fldChar w:fldCharType="begin"/>
    </w:r>
    <w:r w:rsidR="00506B56">
      <w:instrText xml:space="preserve"> PAGE  \* MERGEFORMAT </w:instrText>
    </w:r>
    <w:r w:rsidR="00506B56">
      <w:fldChar w:fldCharType="separate"/>
    </w:r>
    <w:r w:rsidR="007817A5">
      <w:rPr>
        <w:noProof/>
      </w:rPr>
      <w:t>5</w:t>
    </w:r>
    <w:r w:rsidR="00506B56">
      <w:fldChar w:fldCharType="end"/>
    </w:r>
  </w:p>
  <w:p w14:paraId="45EA9186" w14:textId="77777777" w:rsidR="007B2E82" w:rsidRDefault="007B2E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542DE" w14:textId="73FB04C3" w:rsidR="00506B56" w:rsidRPr="007B2E82" w:rsidRDefault="007B2E82" w:rsidP="007B2E82">
    <w:pPr>
      <w:pStyle w:val="Header"/>
      <w:rPr>
        <w:sz w:val="24"/>
      </w:rPr>
    </w:pPr>
    <w:r>
      <w:rPr>
        <w:sz w:val="24"/>
      </w:rPr>
      <w:t xml:space="preserve"> ASSESSMENTS</w:t>
    </w:r>
    <w:r w:rsidR="00B0370A" w:rsidRPr="00B0370A">
      <w:rPr>
        <w:sz w:val="24"/>
      </w:rPr>
      <w:tab/>
    </w:r>
    <w:r w:rsidR="00B0370A" w:rsidRPr="00B0370A">
      <w:rPr>
        <w:sz w:val="24"/>
      </w:rPr>
      <w:tab/>
    </w:r>
    <w:sdt>
      <w:sdtPr>
        <w:rPr>
          <w:sz w:val="24"/>
        </w:rPr>
        <w:id w:val="-192463728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sz w:val="24"/>
          </w:rPr>
          <w:t xml:space="preserve">                                      </w:t>
        </w:r>
        <w:r w:rsidR="005D7012">
          <w:rPr>
            <w:sz w:val="24"/>
          </w:rPr>
          <w:tab/>
        </w:r>
        <w:r w:rsidR="005D7012">
          <w:rPr>
            <w:sz w:val="24"/>
          </w:rPr>
          <w:tab/>
        </w:r>
        <w:r>
          <w:rPr>
            <w:sz w:val="24"/>
          </w:rPr>
          <w:t xml:space="preserve">            </w:t>
        </w:r>
        <w:r w:rsidR="00B0370A" w:rsidRPr="00B0370A">
          <w:rPr>
            <w:sz w:val="24"/>
          </w:rPr>
          <w:fldChar w:fldCharType="begin"/>
        </w:r>
        <w:r w:rsidR="00B0370A" w:rsidRPr="00B0370A">
          <w:rPr>
            <w:sz w:val="24"/>
          </w:rPr>
          <w:instrText xml:space="preserve"> PAGE   \* MERGEFORMAT </w:instrText>
        </w:r>
        <w:r w:rsidR="00B0370A" w:rsidRPr="00B0370A">
          <w:rPr>
            <w:sz w:val="24"/>
          </w:rPr>
          <w:fldChar w:fldCharType="separate"/>
        </w:r>
        <w:r w:rsidR="007817A5">
          <w:rPr>
            <w:noProof/>
            <w:sz w:val="24"/>
          </w:rPr>
          <w:t>7</w:t>
        </w:r>
        <w:r w:rsidR="00B0370A" w:rsidRPr="00B0370A">
          <w:rPr>
            <w:noProof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355C"/>
    <w:multiLevelType w:val="hybridMultilevel"/>
    <w:tmpl w:val="6954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6930"/>
    <w:multiLevelType w:val="hybridMultilevel"/>
    <w:tmpl w:val="8E8E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C6EEF"/>
    <w:multiLevelType w:val="hybridMultilevel"/>
    <w:tmpl w:val="7CDE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A56F4"/>
    <w:multiLevelType w:val="hybridMultilevel"/>
    <w:tmpl w:val="19B2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mHeaderInfo" w:val="ASSESSMENTS"/>
    <w:docVar w:name="cIsAbstract" w:val="False"/>
    <w:docVar w:name="cPaperAPAOrMLA" w:val="1"/>
    <w:docVar w:name="cUniquePaperID" w:val="421565012500000I0"/>
    <w:docVar w:name="HasTitlePage" w:val="True"/>
    <w:docVar w:name="IncludeAnnotations" w:val="False"/>
    <w:docVar w:name="LastEditedVersion" w:val="5"/>
  </w:docVars>
  <w:rsids>
    <w:rsidRoot w:val="00506B56"/>
    <w:rsid w:val="000022DA"/>
    <w:rsid w:val="00003776"/>
    <w:rsid w:val="00004A0E"/>
    <w:rsid w:val="00006FA0"/>
    <w:rsid w:val="0000704A"/>
    <w:rsid w:val="0000750F"/>
    <w:rsid w:val="0000797F"/>
    <w:rsid w:val="000100C0"/>
    <w:rsid w:val="00011136"/>
    <w:rsid w:val="00011189"/>
    <w:rsid w:val="0001296A"/>
    <w:rsid w:val="00013627"/>
    <w:rsid w:val="00015FF1"/>
    <w:rsid w:val="0001685B"/>
    <w:rsid w:val="00017679"/>
    <w:rsid w:val="00017F15"/>
    <w:rsid w:val="0002073C"/>
    <w:rsid w:val="00023D79"/>
    <w:rsid w:val="00024E98"/>
    <w:rsid w:val="00025FAC"/>
    <w:rsid w:val="00031745"/>
    <w:rsid w:val="000323AD"/>
    <w:rsid w:val="00033E75"/>
    <w:rsid w:val="00034E5C"/>
    <w:rsid w:val="00034EEC"/>
    <w:rsid w:val="00035FF6"/>
    <w:rsid w:val="00040203"/>
    <w:rsid w:val="000428F1"/>
    <w:rsid w:val="00043377"/>
    <w:rsid w:val="000455A3"/>
    <w:rsid w:val="00045BCD"/>
    <w:rsid w:val="00047B6B"/>
    <w:rsid w:val="000503B7"/>
    <w:rsid w:val="00050DD7"/>
    <w:rsid w:val="00051B53"/>
    <w:rsid w:val="00051E09"/>
    <w:rsid w:val="0005298A"/>
    <w:rsid w:val="00052BB5"/>
    <w:rsid w:val="000531FC"/>
    <w:rsid w:val="000537AD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8A4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A06"/>
    <w:rsid w:val="00080A96"/>
    <w:rsid w:val="0008185E"/>
    <w:rsid w:val="00082D96"/>
    <w:rsid w:val="00083CA1"/>
    <w:rsid w:val="00084594"/>
    <w:rsid w:val="00084EBC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12B2"/>
    <w:rsid w:val="000A2493"/>
    <w:rsid w:val="000A2520"/>
    <w:rsid w:val="000A4324"/>
    <w:rsid w:val="000A7474"/>
    <w:rsid w:val="000A7C2C"/>
    <w:rsid w:val="000B0007"/>
    <w:rsid w:val="000B15DC"/>
    <w:rsid w:val="000B170D"/>
    <w:rsid w:val="000B18A9"/>
    <w:rsid w:val="000B25A0"/>
    <w:rsid w:val="000B4365"/>
    <w:rsid w:val="000B772C"/>
    <w:rsid w:val="000C0365"/>
    <w:rsid w:val="000C03BF"/>
    <w:rsid w:val="000C04F8"/>
    <w:rsid w:val="000C11DE"/>
    <w:rsid w:val="000C1FC5"/>
    <w:rsid w:val="000C61F1"/>
    <w:rsid w:val="000C6EAB"/>
    <w:rsid w:val="000C6FB7"/>
    <w:rsid w:val="000C7EF4"/>
    <w:rsid w:val="000D0C40"/>
    <w:rsid w:val="000D156B"/>
    <w:rsid w:val="000D2B19"/>
    <w:rsid w:val="000D2C3F"/>
    <w:rsid w:val="000D2FF5"/>
    <w:rsid w:val="000D3A4B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E6C75"/>
    <w:rsid w:val="000E7EA9"/>
    <w:rsid w:val="000F01E0"/>
    <w:rsid w:val="000F14DE"/>
    <w:rsid w:val="000F20F8"/>
    <w:rsid w:val="000F2E61"/>
    <w:rsid w:val="000F5A60"/>
    <w:rsid w:val="000F5E97"/>
    <w:rsid w:val="000F697F"/>
    <w:rsid w:val="000F7897"/>
    <w:rsid w:val="00100C2E"/>
    <w:rsid w:val="00101981"/>
    <w:rsid w:val="00102363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05FA"/>
    <w:rsid w:val="001218B0"/>
    <w:rsid w:val="00121FC6"/>
    <w:rsid w:val="00122D08"/>
    <w:rsid w:val="00123103"/>
    <w:rsid w:val="00123240"/>
    <w:rsid w:val="001235F2"/>
    <w:rsid w:val="00124F6E"/>
    <w:rsid w:val="00126126"/>
    <w:rsid w:val="00126C95"/>
    <w:rsid w:val="0012702A"/>
    <w:rsid w:val="00127244"/>
    <w:rsid w:val="00130321"/>
    <w:rsid w:val="00130B12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6638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57B95"/>
    <w:rsid w:val="001607F0"/>
    <w:rsid w:val="001608C4"/>
    <w:rsid w:val="00161C96"/>
    <w:rsid w:val="00162410"/>
    <w:rsid w:val="00163CF7"/>
    <w:rsid w:val="00164E7D"/>
    <w:rsid w:val="00165696"/>
    <w:rsid w:val="00165937"/>
    <w:rsid w:val="0016796B"/>
    <w:rsid w:val="001717AD"/>
    <w:rsid w:val="0017576B"/>
    <w:rsid w:val="00176C2C"/>
    <w:rsid w:val="00182674"/>
    <w:rsid w:val="00183914"/>
    <w:rsid w:val="00183A9C"/>
    <w:rsid w:val="001861B5"/>
    <w:rsid w:val="001872ED"/>
    <w:rsid w:val="00191F44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5374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3B34"/>
    <w:rsid w:val="001C5744"/>
    <w:rsid w:val="001C5C5E"/>
    <w:rsid w:val="001C5CDF"/>
    <w:rsid w:val="001C5F65"/>
    <w:rsid w:val="001C67B6"/>
    <w:rsid w:val="001C78D6"/>
    <w:rsid w:val="001D00DC"/>
    <w:rsid w:val="001D0A58"/>
    <w:rsid w:val="001D0ECC"/>
    <w:rsid w:val="001D4296"/>
    <w:rsid w:val="001D5268"/>
    <w:rsid w:val="001D5894"/>
    <w:rsid w:val="001D58C1"/>
    <w:rsid w:val="001D671A"/>
    <w:rsid w:val="001D7C57"/>
    <w:rsid w:val="001E0B73"/>
    <w:rsid w:val="001E10AE"/>
    <w:rsid w:val="001E16E1"/>
    <w:rsid w:val="001E1BE4"/>
    <w:rsid w:val="001E1F31"/>
    <w:rsid w:val="001E25C4"/>
    <w:rsid w:val="001E2BB4"/>
    <w:rsid w:val="001E45A4"/>
    <w:rsid w:val="001E5D0C"/>
    <w:rsid w:val="001E6595"/>
    <w:rsid w:val="001E728D"/>
    <w:rsid w:val="001E7297"/>
    <w:rsid w:val="001F24FE"/>
    <w:rsid w:val="001F2DEA"/>
    <w:rsid w:val="001F3961"/>
    <w:rsid w:val="001F637B"/>
    <w:rsid w:val="001F7304"/>
    <w:rsid w:val="001F7594"/>
    <w:rsid w:val="001F7FF0"/>
    <w:rsid w:val="002005B9"/>
    <w:rsid w:val="002005E1"/>
    <w:rsid w:val="00200A7F"/>
    <w:rsid w:val="00201A81"/>
    <w:rsid w:val="0020377A"/>
    <w:rsid w:val="002048AE"/>
    <w:rsid w:val="002048C7"/>
    <w:rsid w:val="00204914"/>
    <w:rsid w:val="00204F2F"/>
    <w:rsid w:val="00205703"/>
    <w:rsid w:val="00205C43"/>
    <w:rsid w:val="002067AA"/>
    <w:rsid w:val="002067ED"/>
    <w:rsid w:val="002073C7"/>
    <w:rsid w:val="00207CFA"/>
    <w:rsid w:val="00210918"/>
    <w:rsid w:val="00211BF1"/>
    <w:rsid w:val="00212532"/>
    <w:rsid w:val="002133C2"/>
    <w:rsid w:val="00214A4B"/>
    <w:rsid w:val="00215795"/>
    <w:rsid w:val="00215880"/>
    <w:rsid w:val="00216F69"/>
    <w:rsid w:val="00220052"/>
    <w:rsid w:val="002202EF"/>
    <w:rsid w:val="00222644"/>
    <w:rsid w:val="0022347E"/>
    <w:rsid w:val="002252B7"/>
    <w:rsid w:val="0022564A"/>
    <w:rsid w:val="0022671C"/>
    <w:rsid w:val="002270B9"/>
    <w:rsid w:val="0022727A"/>
    <w:rsid w:val="0023071D"/>
    <w:rsid w:val="00231560"/>
    <w:rsid w:val="002329A1"/>
    <w:rsid w:val="00232A05"/>
    <w:rsid w:val="00232A51"/>
    <w:rsid w:val="00232EB1"/>
    <w:rsid w:val="0023335C"/>
    <w:rsid w:val="00236975"/>
    <w:rsid w:val="00240C83"/>
    <w:rsid w:val="002423B5"/>
    <w:rsid w:val="002437E6"/>
    <w:rsid w:val="00247CA9"/>
    <w:rsid w:val="00250CDE"/>
    <w:rsid w:val="00251294"/>
    <w:rsid w:val="00252135"/>
    <w:rsid w:val="00254A47"/>
    <w:rsid w:val="00256F08"/>
    <w:rsid w:val="00257D7F"/>
    <w:rsid w:val="0026011A"/>
    <w:rsid w:val="00261EB4"/>
    <w:rsid w:val="00262C8E"/>
    <w:rsid w:val="0026323C"/>
    <w:rsid w:val="00263898"/>
    <w:rsid w:val="00264076"/>
    <w:rsid w:val="00264AF0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5BC2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504F"/>
    <w:rsid w:val="002C6E11"/>
    <w:rsid w:val="002C79B6"/>
    <w:rsid w:val="002D0C74"/>
    <w:rsid w:val="002D357E"/>
    <w:rsid w:val="002D4CD7"/>
    <w:rsid w:val="002D5064"/>
    <w:rsid w:val="002D5B53"/>
    <w:rsid w:val="002D6107"/>
    <w:rsid w:val="002D7CE6"/>
    <w:rsid w:val="002E1596"/>
    <w:rsid w:val="002E16E2"/>
    <w:rsid w:val="002E1C1A"/>
    <w:rsid w:val="002E38B3"/>
    <w:rsid w:val="002E3980"/>
    <w:rsid w:val="002E524C"/>
    <w:rsid w:val="002E6306"/>
    <w:rsid w:val="002E6ABC"/>
    <w:rsid w:val="002E7BB5"/>
    <w:rsid w:val="002F1C92"/>
    <w:rsid w:val="002F1CB7"/>
    <w:rsid w:val="002F2990"/>
    <w:rsid w:val="002F42C4"/>
    <w:rsid w:val="002F4B4B"/>
    <w:rsid w:val="002F5801"/>
    <w:rsid w:val="002F7F16"/>
    <w:rsid w:val="003013D8"/>
    <w:rsid w:val="00302829"/>
    <w:rsid w:val="00304072"/>
    <w:rsid w:val="0030408C"/>
    <w:rsid w:val="003047E5"/>
    <w:rsid w:val="00304FA2"/>
    <w:rsid w:val="00305CC0"/>
    <w:rsid w:val="003108F4"/>
    <w:rsid w:val="003110D6"/>
    <w:rsid w:val="003112B7"/>
    <w:rsid w:val="00311BE3"/>
    <w:rsid w:val="003147FB"/>
    <w:rsid w:val="00315536"/>
    <w:rsid w:val="00317862"/>
    <w:rsid w:val="00321211"/>
    <w:rsid w:val="003221B8"/>
    <w:rsid w:val="0032424E"/>
    <w:rsid w:val="00326614"/>
    <w:rsid w:val="00326D0D"/>
    <w:rsid w:val="00326D13"/>
    <w:rsid w:val="00326D6C"/>
    <w:rsid w:val="003278B1"/>
    <w:rsid w:val="00333531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3B22"/>
    <w:rsid w:val="00365594"/>
    <w:rsid w:val="00365F32"/>
    <w:rsid w:val="003661C5"/>
    <w:rsid w:val="00366DC6"/>
    <w:rsid w:val="00367EC2"/>
    <w:rsid w:val="00371A8C"/>
    <w:rsid w:val="00373541"/>
    <w:rsid w:val="0037387E"/>
    <w:rsid w:val="003744BA"/>
    <w:rsid w:val="00374B95"/>
    <w:rsid w:val="00374C02"/>
    <w:rsid w:val="00375A1B"/>
    <w:rsid w:val="00375B22"/>
    <w:rsid w:val="00376775"/>
    <w:rsid w:val="003768A4"/>
    <w:rsid w:val="003775CA"/>
    <w:rsid w:val="00380BD5"/>
    <w:rsid w:val="0038146A"/>
    <w:rsid w:val="00383460"/>
    <w:rsid w:val="00385539"/>
    <w:rsid w:val="00385B25"/>
    <w:rsid w:val="0038602A"/>
    <w:rsid w:val="00391EED"/>
    <w:rsid w:val="00392812"/>
    <w:rsid w:val="00392F32"/>
    <w:rsid w:val="003934DC"/>
    <w:rsid w:val="00393514"/>
    <w:rsid w:val="00394C30"/>
    <w:rsid w:val="00394E16"/>
    <w:rsid w:val="003963D7"/>
    <w:rsid w:val="00396B88"/>
    <w:rsid w:val="0039754C"/>
    <w:rsid w:val="0039760F"/>
    <w:rsid w:val="00397A67"/>
    <w:rsid w:val="00397F11"/>
    <w:rsid w:val="003A00CB"/>
    <w:rsid w:val="003A0A35"/>
    <w:rsid w:val="003A0EB0"/>
    <w:rsid w:val="003A11F6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A5237"/>
    <w:rsid w:val="003B16DC"/>
    <w:rsid w:val="003B648B"/>
    <w:rsid w:val="003B7E34"/>
    <w:rsid w:val="003C1153"/>
    <w:rsid w:val="003C12F7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2201"/>
    <w:rsid w:val="003D3F4B"/>
    <w:rsid w:val="003D4575"/>
    <w:rsid w:val="003D46CB"/>
    <w:rsid w:val="003D568B"/>
    <w:rsid w:val="003D5CB4"/>
    <w:rsid w:val="003E01A9"/>
    <w:rsid w:val="003E154B"/>
    <w:rsid w:val="003E23C3"/>
    <w:rsid w:val="003E4D1D"/>
    <w:rsid w:val="003E537C"/>
    <w:rsid w:val="003E6232"/>
    <w:rsid w:val="003E6233"/>
    <w:rsid w:val="003F04D1"/>
    <w:rsid w:val="003F061E"/>
    <w:rsid w:val="003F27CE"/>
    <w:rsid w:val="003F67B2"/>
    <w:rsid w:val="00400D63"/>
    <w:rsid w:val="004025E4"/>
    <w:rsid w:val="00402858"/>
    <w:rsid w:val="00403652"/>
    <w:rsid w:val="00406689"/>
    <w:rsid w:val="00406E0E"/>
    <w:rsid w:val="00406F8F"/>
    <w:rsid w:val="004075B6"/>
    <w:rsid w:val="00407B40"/>
    <w:rsid w:val="00410078"/>
    <w:rsid w:val="004104CD"/>
    <w:rsid w:val="004113E8"/>
    <w:rsid w:val="004119A2"/>
    <w:rsid w:val="00413981"/>
    <w:rsid w:val="00413E11"/>
    <w:rsid w:val="0041494B"/>
    <w:rsid w:val="00415EE0"/>
    <w:rsid w:val="00415F66"/>
    <w:rsid w:val="00416B4B"/>
    <w:rsid w:val="00416FF0"/>
    <w:rsid w:val="00420B39"/>
    <w:rsid w:val="00421436"/>
    <w:rsid w:val="00421581"/>
    <w:rsid w:val="004215D4"/>
    <w:rsid w:val="00421C7E"/>
    <w:rsid w:val="00422C7D"/>
    <w:rsid w:val="0042609D"/>
    <w:rsid w:val="00431605"/>
    <w:rsid w:val="0043255D"/>
    <w:rsid w:val="004327A6"/>
    <w:rsid w:val="00432B5E"/>
    <w:rsid w:val="00433831"/>
    <w:rsid w:val="0043472C"/>
    <w:rsid w:val="0043569C"/>
    <w:rsid w:val="00435B54"/>
    <w:rsid w:val="00436242"/>
    <w:rsid w:val="00440557"/>
    <w:rsid w:val="00441081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2ED7"/>
    <w:rsid w:val="00453DA9"/>
    <w:rsid w:val="00453E5F"/>
    <w:rsid w:val="00453F2A"/>
    <w:rsid w:val="00454672"/>
    <w:rsid w:val="0045719E"/>
    <w:rsid w:val="00457A1F"/>
    <w:rsid w:val="004614B1"/>
    <w:rsid w:val="0046282B"/>
    <w:rsid w:val="004635B0"/>
    <w:rsid w:val="00467A7F"/>
    <w:rsid w:val="00467BB2"/>
    <w:rsid w:val="00470282"/>
    <w:rsid w:val="0047130D"/>
    <w:rsid w:val="00471E6D"/>
    <w:rsid w:val="0047205B"/>
    <w:rsid w:val="004728E1"/>
    <w:rsid w:val="00475151"/>
    <w:rsid w:val="00476096"/>
    <w:rsid w:val="00476C28"/>
    <w:rsid w:val="00480D65"/>
    <w:rsid w:val="00480F4F"/>
    <w:rsid w:val="004819BA"/>
    <w:rsid w:val="00483918"/>
    <w:rsid w:val="004865F7"/>
    <w:rsid w:val="0049011F"/>
    <w:rsid w:val="00490673"/>
    <w:rsid w:val="00490F0A"/>
    <w:rsid w:val="004912A6"/>
    <w:rsid w:val="00491C36"/>
    <w:rsid w:val="00496A04"/>
    <w:rsid w:val="00497A70"/>
    <w:rsid w:val="004A0428"/>
    <w:rsid w:val="004A0B2B"/>
    <w:rsid w:val="004A1B0D"/>
    <w:rsid w:val="004A2156"/>
    <w:rsid w:val="004A48BD"/>
    <w:rsid w:val="004A49BE"/>
    <w:rsid w:val="004A5B51"/>
    <w:rsid w:val="004A61D0"/>
    <w:rsid w:val="004A6E3C"/>
    <w:rsid w:val="004A7132"/>
    <w:rsid w:val="004A7C9C"/>
    <w:rsid w:val="004B063E"/>
    <w:rsid w:val="004B14E3"/>
    <w:rsid w:val="004B26B0"/>
    <w:rsid w:val="004B26CE"/>
    <w:rsid w:val="004B279A"/>
    <w:rsid w:val="004B39D0"/>
    <w:rsid w:val="004B3CCB"/>
    <w:rsid w:val="004B5294"/>
    <w:rsid w:val="004B64D2"/>
    <w:rsid w:val="004B6FC5"/>
    <w:rsid w:val="004B79D3"/>
    <w:rsid w:val="004C04AC"/>
    <w:rsid w:val="004C2C70"/>
    <w:rsid w:val="004C3349"/>
    <w:rsid w:val="004C53EC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E6F70"/>
    <w:rsid w:val="004F0978"/>
    <w:rsid w:val="004F1B66"/>
    <w:rsid w:val="004F1D60"/>
    <w:rsid w:val="004F4A78"/>
    <w:rsid w:val="004F4E44"/>
    <w:rsid w:val="004F55B9"/>
    <w:rsid w:val="004F5F21"/>
    <w:rsid w:val="00500F5C"/>
    <w:rsid w:val="00501DF0"/>
    <w:rsid w:val="00501EC4"/>
    <w:rsid w:val="005027EF"/>
    <w:rsid w:val="00503E10"/>
    <w:rsid w:val="00506B56"/>
    <w:rsid w:val="00506F13"/>
    <w:rsid w:val="00507308"/>
    <w:rsid w:val="005101E4"/>
    <w:rsid w:val="0051076B"/>
    <w:rsid w:val="005118A0"/>
    <w:rsid w:val="0051203B"/>
    <w:rsid w:val="005141AC"/>
    <w:rsid w:val="00514423"/>
    <w:rsid w:val="005145F2"/>
    <w:rsid w:val="00515C0D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08BF"/>
    <w:rsid w:val="0053102E"/>
    <w:rsid w:val="00531801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3C1E"/>
    <w:rsid w:val="0056405C"/>
    <w:rsid w:val="005648C6"/>
    <w:rsid w:val="00564F61"/>
    <w:rsid w:val="005650EE"/>
    <w:rsid w:val="005708C8"/>
    <w:rsid w:val="00570AC9"/>
    <w:rsid w:val="00571DE6"/>
    <w:rsid w:val="005721DA"/>
    <w:rsid w:val="00574175"/>
    <w:rsid w:val="0057453C"/>
    <w:rsid w:val="00574B5B"/>
    <w:rsid w:val="00574CC4"/>
    <w:rsid w:val="00574E81"/>
    <w:rsid w:val="0057504E"/>
    <w:rsid w:val="00575987"/>
    <w:rsid w:val="005773E2"/>
    <w:rsid w:val="00577428"/>
    <w:rsid w:val="00577D72"/>
    <w:rsid w:val="005812E2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978C4"/>
    <w:rsid w:val="005A0BD2"/>
    <w:rsid w:val="005A11B2"/>
    <w:rsid w:val="005A1F1D"/>
    <w:rsid w:val="005A2554"/>
    <w:rsid w:val="005A30F5"/>
    <w:rsid w:val="005A3D53"/>
    <w:rsid w:val="005A3D90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0F"/>
    <w:rsid w:val="005C2062"/>
    <w:rsid w:val="005C2B59"/>
    <w:rsid w:val="005C2FE1"/>
    <w:rsid w:val="005C3014"/>
    <w:rsid w:val="005C3798"/>
    <w:rsid w:val="005C44FE"/>
    <w:rsid w:val="005D3CE8"/>
    <w:rsid w:val="005D4FA5"/>
    <w:rsid w:val="005D5272"/>
    <w:rsid w:val="005D58E6"/>
    <w:rsid w:val="005D7012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1B77"/>
    <w:rsid w:val="005F6687"/>
    <w:rsid w:val="005F732A"/>
    <w:rsid w:val="005F7879"/>
    <w:rsid w:val="00600222"/>
    <w:rsid w:val="00600B4A"/>
    <w:rsid w:val="00601283"/>
    <w:rsid w:val="00601679"/>
    <w:rsid w:val="00602018"/>
    <w:rsid w:val="00604740"/>
    <w:rsid w:val="00604C1B"/>
    <w:rsid w:val="00611E7C"/>
    <w:rsid w:val="006142E4"/>
    <w:rsid w:val="00614926"/>
    <w:rsid w:val="00615A43"/>
    <w:rsid w:val="00616AAA"/>
    <w:rsid w:val="006170FA"/>
    <w:rsid w:val="006207E8"/>
    <w:rsid w:val="00620CCA"/>
    <w:rsid w:val="00621191"/>
    <w:rsid w:val="00622699"/>
    <w:rsid w:val="00623DC6"/>
    <w:rsid w:val="0062424C"/>
    <w:rsid w:val="00625F35"/>
    <w:rsid w:val="00626481"/>
    <w:rsid w:val="006265CD"/>
    <w:rsid w:val="00627DEC"/>
    <w:rsid w:val="006334F5"/>
    <w:rsid w:val="00637B8A"/>
    <w:rsid w:val="00637D86"/>
    <w:rsid w:val="00640162"/>
    <w:rsid w:val="00641AA4"/>
    <w:rsid w:val="00642FAE"/>
    <w:rsid w:val="00644751"/>
    <w:rsid w:val="0064509E"/>
    <w:rsid w:val="006454CC"/>
    <w:rsid w:val="006477AF"/>
    <w:rsid w:val="00650B3E"/>
    <w:rsid w:val="006510B1"/>
    <w:rsid w:val="00651BE3"/>
    <w:rsid w:val="00653E3D"/>
    <w:rsid w:val="00656A07"/>
    <w:rsid w:val="00657250"/>
    <w:rsid w:val="00657376"/>
    <w:rsid w:val="006600E5"/>
    <w:rsid w:val="00660CFC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672E6"/>
    <w:rsid w:val="00670370"/>
    <w:rsid w:val="00670BC7"/>
    <w:rsid w:val="00670D1A"/>
    <w:rsid w:val="00676629"/>
    <w:rsid w:val="00676C04"/>
    <w:rsid w:val="0068080D"/>
    <w:rsid w:val="006815B2"/>
    <w:rsid w:val="00681C1C"/>
    <w:rsid w:val="0068251B"/>
    <w:rsid w:val="00682D64"/>
    <w:rsid w:val="006852F5"/>
    <w:rsid w:val="00685307"/>
    <w:rsid w:val="00685368"/>
    <w:rsid w:val="006867D0"/>
    <w:rsid w:val="006906E2"/>
    <w:rsid w:val="00690EA6"/>
    <w:rsid w:val="006939C7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3C69"/>
    <w:rsid w:val="006B55DD"/>
    <w:rsid w:val="006B5D52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D7FFD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5BA"/>
    <w:rsid w:val="006F4617"/>
    <w:rsid w:val="006F4D62"/>
    <w:rsid w:val="006F7A7B"/>
    <w:rsid w:val="007034EF"/>
    <w:rsid w:val="007053B9"/>
    <w:rsid w:val="00705D53"/>
    <w:rsid w:val="00706BDD"/>
    <w:rsid w:val="007102AA"/>
    <w:rsid w:val="00710735"/>
    <w:rsid w:val="007113AD"/>
    <w:rsid w:val="00711756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37D4C"/>
    <w:rsid w:val="007402B9"/>
    <w:rsid w:val="00740976"/>
    <w:rsid w:val="00741979"/>
    <w:rsid w:val="00742FE8"/>
    <w:rsid w:val="007439C3"/>
    <w:rsid w:val="00743C78"/>
    <w:rsid w:val="00743D9A"/>
    <w:rsid w:val="007444C2"/>
    <w:rsid w:val="0074659C"/>
    <w:rsid w:val="00747066"/>
    <w:rsid w:val="00750033"/>
    <w:rsid w:val="00752C28"/>
    <w:rsid w:val="00754231"/>
    <w:rsid w:val="0075425B"/>
    <w:rsid w:val="007553B0"/>
    <w:rsid w:val="00755A12"/>
    <w:rsid w:val="00755DEC"/>
    <w:rsid w:val="007563CF"/>
    <w:rsid w:val="0075678B"/>
    <w:rsid w:val="00761A1F"/>
    <w:rsid w:val="0076359E"/>
    <w:rsid w:val="0076418E"/>
    <w:rsid w:val="00764AB6"/>
    <w:rsid w:val="0076653E"/>
    <w:rsid w:val="007672CA"/>
    <w:rsid w:val="00767A93"/>
    <w:rsid w:val="00767BF0"/>
    <w:rsid w:val="00771EB7"/>
    <w:rsid w:val="00772629"/>
    <w:rsid w:val="007732D9"/>
    <w:rsid w:val="00776042"/>
    <w:rsid w:val="0077611D"/>
    <w:rsid w:val="00776914"/>
    <w:rsid w:val="00777C16"/>
    <w:rsid w:val="0078009D"/>
    <w:rsid w:val="007804EF"/>
    <w:rsid w:val="007816D4"/>
    <w:rsid w:val="007817A5"/>
    <w:rsid w:val="00783841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9631C"/>
    <w:rsid w:val="007A073A"/>
    <w:rsid w:val="007A0936"/>
    <w:rsid w:val="007A1967"/>
    <w:rsid w:val="007A1DD9"/>
    <w:rsid w:val="007A4020"/>
    <w:rsid w:val="007A5289"/>
    <w:rsid w:val="007A55D8"/>
    <w:rsid w:val="007A7762"/>
    <w:rsid w:val="007B171D"/>
    <w:rsid w:val="007B240D"/>
    <w:rsid w:val="007B2560"/>
    <w:rsid w:val="007B2E82"/>
    <w:rsid w:val="007B3F47"/>
    <w:rsid w:val="007B4147"/>
    <w:rsid w:val="007B4432"/>
    <w:rsid w:val="007B4951"/>
    <w:rsid w:val="007B4BD6"/>
    <w:rsid w:val="007B540C"/>
    <w:rsid w:val="007B572C"/>
    <w:rsid w:val="007B59E4"/>
    <w:rsid w:val="007B5BCE"/>
    <w:rsid w:val="007B5C84"/>
    <w:rsid w:val="007C04EF"/>
    <w:rsid w:val="007C0B49"/>
    <w:rsid w:val="007C2077"/>
    <w:rsid w:val="007C3630"/>
    <w:rsid w:val="007C3764"/>
    <w:rsid w:val="007C3885"/>
    <w:rsid w:val="007C4133"/>
    <w:rsid w:val="007D094A"/>
    <w:rsid w:val="007D132C"/>
    <w:rsid w:val="007D1A99"/>
    <w:rsid w:val="007D353D"/>
    <w:rsid w:val="007D41A7"/>
    <w:rsid w:val="007D4C5C"/>
    <w:rsid w:val="007D5C15"/>
    <w:rsid w:val="007D5EC8"/>
    <w:rsid w:val="007D68AA"/>
    <w:rsid w:val="007E1636"/>
    <w:rsid w:val="007E1CE6"/>
    <w:rsid w:val="007E2079"/>
    <w:rsid w:val="007E3372"/>
    <w:rsid w:val="007E341A"/>
    <w:rsid w:val="007E3695"/>
    <w:rsid w:val="007E3892"/>
    <w:rsid w:val="007E49A7"/>
    <w:rsid w:val="007E64CE"/>
    <w:rsid w:val="007F09D3"/>
    <w:rsid w:val="007F2300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062B9"/>
    <w:rsid w:val="008102A4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B3D"/>
    <w:rsid w:val="00824D12"/>
    <w:rsid w:val="00826098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1808"/>
    <w:rsid w:val="00863785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1D28"/>
    <w:rsid w:val="008A2A11"/>
    <w:rsid w:val="008A43BE"/>
    <w:rsid w:val="008A5F0E"/>
    <w:rsid w:val="008A61CE"/>
    <w:rsid w:val="008B0280"/>
    <w:rsid w:val="008B2B36"/>
    <w:rsid w:val="008B3376"/>
    <w:rsid w:val="008B3495"/>
    <w:rsid w:val="008B3526"/>
    <w:rsid w:val="008B3E47"/>
    <w:rsid w:val="008B6411"/>
    <w:rsid w:val="008B755F"/>
    <w:rsid w:val="008C06B7"/>
    <w:rsid w:val="008C1497"/>
    <w:rsid w:val="008C2CBB"/>
    <w:rsid w:val="008C349F"/>
    <w:rsid w:val="008C3828"/>
    <w:rsid w:val="008C4446"/>
    <w:rsid w:val="008C444D"/>
    <w:rsid w:val="008C50B2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4E"/>
    <w:rsid w:val="008E4863"/>
    <w:rsid w:val="008E4F7A"/>
    <w:rsid w:val="008E517C"/>
    <w:rsid w:val="008E64C9"/>
    <w:rsid w:val="008E67BB"/>
    <w:rsid w:val="008E6E66"/>
    <w:rsid w:val="008E7540"/>
    <w:rsid w:val="008F0450"/>
    <w:rsid w:val="008F0E1C"/>
    <w:rsid w:val="008F1149"/>
    <w:rsid w:val="008F1710"/>
    <w:rsid w:val="008F2C33"/>
    <w:rsid w:val="008F3C97"/>
    <w:rsid w:val="008F3F3C"/>
    <w:rsid w:val="008F403A"/>
    <w:rsid w:val="008F6FC9"/>
    <w:rsid w:val="008F7690"/>
    <w:rsid w:val="008F798C"/>
    <w:rsid w:val="009008FB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4B08"/>
    <w:rsid w:val="00914D48"/>
    <w:rsid w:val="00915850"/>
    <w:rsid w:val="0091703D"/>
    <w:rsid w:val="00921574"/>
    <w:rsid w:val="00922AF1"/>
    <w:rsid w:val="00922E18"/>
    <w:rsid w:val="009230DE"/>
    <w:rsid w:val="0092434B"/>
    <w:rsid w:val="009248C2"/>
    <w:rsid w:val="00925820"/>
    <w:rsid w:val="00925F64"/>
    <w:rsid w:val="009264BE"/>
    <w:rsid w:val="00927640"/>
    <w:rsid w:val="00931822"/>
    <w:rsid w:val="00931A3C"/>
    <w:rsid w:val="00931A8F"/>
    <w:rsid w:val="009325AA"/>
    <w:rsid w:val="00932B5D"/>
    <w:rsid w:val="00932F63"/>
    <w:rsid w:val="00933AA9"/>
    <w:rsid w:val="009359F5"/>
    <w:rsid w:val="00937376"/>
    <w:rsid w:val="00940979"/>
    <w:rsid w:val="00941A20"/>
    <w:rsid w:val="00941FA7"/>
    <w:rsid w:val="009422CB"/>
    <w:rsid w:val="00942668"/>
    <w:rsid w:val="009430EA"/>
    <w:rsid w:val="00943CA2"/>
    <w:rsid w:val="00944123"/>
    <w:rsid w:val="00944300"/>
    <w:rsid w:val="009447F4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5AB"/>
    <w:rsid w:val="00973957"/>
    <w:rsid w:val="00973CE0"/>
    <w:rsid w:val="00974410"/>
    <w:rsid w:val="00977AE3"/>
    <w:rsid w:val="009801F4"/>
    <w:rsid w:val="00980C27"/>
    <w:rsid w:val="00981506"/>
    <w:rsid w:val="009835A8"/>
    <w:rsid w:val="009843DC"/>
    <w:rsid w:val="009846C3"/>
    <w:rsid w:val="009865D1"/>
    <w:rsid w:val="00986E08"/>
    <w:rsid w:val="00986EAE"/>
    <w:rsid w:val="00987542"/>
    <w:rsid w:val="009909B4"/>
    <w:rsid w:val="00990DF0"/>
    <w:rsid w:val="00991CC2"/>
    <w:rsid w:val="00992CAE"/>
    <w:rsid w:val="00992DFF"/>
    <w:rsid w:val="009938A7"/>
    <w:rsid w:val="009946DC"/>
    <w:rsid w:val="0099597C"/>
    <w:rsid w:val="009969EB"/>
    <w:rsid w:val="00996D64"/>
    <w:rsid w:val="0099769F"/>
    <w:rsid w:val="009A0483"/>
    <w:rsid w:val="009A0556"/>
    <w:rsid w:val="009A080A"/>
    <w:rsid w:val="009A1B5F"/>
    <w:rsid w:val="009A2363"/>
    <w:rsid w:val="009A2589"/>
    <w:rsid w:val="009A30D6"/>
    <w:rsid w:val="009A43D6"/>
    <w:rsid w:val="009A50FB"/>
    <w:rsid w:val="009A7041"/>
    <w:rsid w:val="009A793E"/>
    <w:rsid w:val="009B016D"/>
    <w:rsid w:val="009B038F"/>
    <w:rsid w:val="009B04F7"/>
    <w:rsid w:val="009B23B2"/>
    <w:rsid w:val="009B4272"/>
    <w:rsid w:val="009B433D"/>
    <w:rsid w:val="009B7146"/>
    <w:rsid w:val="009B7627"/>
    <w:rsid w:val="009B78F4"/>
    <w:rsid w:val="009C389D"/>
    <w:rsid w:val="009C467C"/>
    <w:rsid w:val="009C4B72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D65A3"/>
    <w:rsid w:val="009D6E0A"/>
    <w:rsid w:val="009E0A0C"/>
    <w:rsid w:val="009E204B"/>
    <w:rsid w:val="009E2C93"/>
    <w:rsid w:val="009E3BF8"/>
    <w:rsid w:val="009E5F6F"/>
    <w:rsid w:val="009E61F5"/>
    <w:rsid w:val="009E71E8"/>
    <w:rsid w:val="009F00BD"/>
    <w:rsid w:val="009F11F8"/>
    <w:rsid w:val="009F1418"/>
    <w:rsid w:val="009F2A2E"/>
    <w:rsid w:val="009F2A74"/>
    <w:rsid w:val="009F323D"/>
    <w:rsid w:val="009F3763"/>
    <w:rsid w:val="00A01429"/>
    <w:rsid w:val="00A0151A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02D5"/>
    <w:rsid w:val="00A221DE"/>
    <w:rsid w:val="00A2432D"/>
    <w:rsid w:val="00A24A8A"/>
    <w:rsid w:val="00A25311"/>
    <w:rsid w:val="00A2776D"/>
    <w:rsid w:val="00A30D0F"/>
    <w:rsid w:val="00A337F2"/>
    <w:rsid w:val="00A340DF"/>
    <w:rsid w:val="00A34A3E"/>
    <w:rsid w:val="00A361B4"/>
    <w:rsid w:val="00A36852"/>
    <w:rsid w:val="00A408A1"/>
    <w:rsid w:val="00A4189A"/>
    <w:rsid w:val="00A419B1"/>
    <w:rsid w:val="00A41FD0"/>
    <w:rsid w:val="00A4356D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0577"/>
    <w:rsid w:val="00A5143C"/>
    <w:rsid w:val="00A517E5"/>
    <w:rsid w:val="00A51F1F"/>
    <w:rsid w:val="00A522CC"/>
    <w:rsid w:val="00A529E8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880"/>
    <w:rsid w:val="00A66C43"/>
    <w:rsid w:val="00A700E2"/>
    <w:rsid w:val="00A70701"/>
    <w:rsid w:val="00A70BF8"/>
    <w:rsid w:val="00A743C0"/>
    <w:rsid w:val="00A74880"/>
    <w:rsid w:val="00A74D0D"/>
    <w:rsid w:val="00A7547D"/>
    <w:rsid w:val="00A75C9D"/>
    <w:rsid w:val="00A801AC"/>
    <w:rsid w:val="00A807BD"/>
    <w:rsid w:val="00A80953"/>
    <w:rsid w:val="00A81AAA"/>
    <w:rsid w:val="00A81BE0"/>
    <w:rsid w:val="00A857D5"/>
    <w:rsid w:val="00A85DA1"/>
    <w:rsid w:val="00A869F4"/>
    <w:rsid w:val="00A86ADA"/>
    <w:rsid w:val="00A86EE5"/>
    <w:rsid w:val="00A901C8"/>
    <w:rsid w:val="00A905FC"/>
    <w:rsid w:val="00A91788"/>
    <w:rsid w:val="00A92139"/>
    <w:rsid w:val="00A92B3D"/>
    <w:rsid w:val="00A93122"/>
    <w:rsid w:val="00A94645"/>
    <w:rsid w:val="00A95170"/>
    <w:rsid w:val="00A95FDA"/>
    <w:rsid w:val="00A96F42"/>
    <w:rsid w:val="00A97081"/>
    <w:rsid w:val="00A97899"/>
    <w:rsid w:val="00AA0BCC"/>
    <w:rsid w:val="00AA0C93"/>
    <w:rsid w:val="00AA2887"/>
    <w:rsid w:val="00AA3C65"/>
    <w:rsid w:val="00AA4F0B"/>
    <w:rsid w:val="00AA6658"/>
    <w:rsid w:val="00AA7B87"/>
    <w:rsid w:val="00AB18B9"/>
    <w:rsid w:val="00AB21DE"/>
    <w:rsid w:val="00AB23E2"/>
    <w:rsid w:val="00AB31D9"/>
    <w:rsid w:val="00AB347C"/>
    <w:rsid w:val="00AB3A2E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3932"/>
    <w:rsid w:val="00AC4668"/>
    <w:rsid w:val="00AC4773"/>
    <w:rsid w:val="00AC50CB"/>
    <w:rsid w:val="00AC54DB"/>
    <w:rsid w:val="00AC6672"/>
    <w:rsid w:val="00AC6C56"/>
    <w:rsid w:val="00AC6F48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357"/>
    <w:rsid w:val="00AD7691"/>
    <w:rsid w:val="00AD76DA"/>
    <w:rsid w:val="00AE1CFC"/>
    <w:rsid w:val="00AE24CD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248"/>
    <w:rsid w:val="00B01756"/>
    <w:rsid w:val="00B0260E"/>
    <w:rsid w:val="00B0263B"/>
    <w:rsid w:val="00B02FE0"/>
    <w:rsid w:val="00B0370A"/>
    <w:rsid w:val="00B03C75"/>
    <w:rsid w:val="00B03F40"/>
    <w:rsid w:val="00B040BF"/>
    <w:rsid w:val="00B041B0"/>
    <w:rsid w:val="00B0448B"/>
    <w:rsid w:val="00B05CF0"/>
    <w:rsid w:val="00B125C6"/>
    <w:rsid w:val="00B12800"/>
    <w:rsid w:val="00B12E2F"/>
    <w:rsid w:val="00B13398"/>
    <w:rsid w:val="00B135CA"/>
    <w:rsid w:val="00B14AE7"/>
    <w:rsid w:val="00B14BF4"/>
    <w:rsid w:val="00B1562B"/>
    <w:rsid w:val="00B157DA"/>
    <w:rsid w:val="00B15BA0"/>
    <w:rsid w:val="00B161F0"/>
    <w:rsid w:val="00B17895"/>
    <w:rsid w:val="00B20654"/>
    <w:rsid w:val="00B21EE4"/>
    <w:rsid w:val="00B25C01"/>
    <w:rsid w:val="00B27413"/>
    <w:rsid w:val="00B3156C"/>
    <w:rsid w:val="00B34B6C"/>
    <w:rsid w:val="00B37BEA"/>
    <w:rsid w:val="00B409AC"/>
    <w:rsid w:val="00B4192E"/>
    <w:rsid w:val="00B41AED"/>
    <w:rsid w:val="00B42FDA"/>
    <w:rsid w:val="00B43BB7"/>
    <w:rsid w:val="00B43BD8"/>
    <w:rsid w:val="00B45F9F"/>
    <w:rsid w:val="00B46094"/>
    <w:rsid w:val="00B5186D"/>
    <w:rsid w:val="00B52F66"/>
    <w:rsid w:val="00B5444C"/>
    <w:rsid w:val="00B55C8B"/>
    <w:rsid w:val="00B563FC"/>
    <w:rsid w:val="00B605F1"/>
    <w:rsid w:val="00B60DD7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6E98"/>
    <w:rsid w:val="00B678E2"/>
    <w:rsid w:val="00B70065"/>
    <w:rsid w:val="00B70948"/>
    <w:rsid w:val="00B70ED5"/>
    <w:rsid w:val="00B716F0"/>
    <w:rsid w:val="00B71787"/>
    <w:rsid w:val="00B72656"/>
    <w:rsid w:val="00B72805"/>
    <w:rsid w:val="00B728A4"/>
    <w:rsid w:val="00B72954"/>
    <w:rsid w:val="00B72D2C"/>
    <w:rsid w:val="00B74146"/>
    <w:rsid w:val="00B749C8"/>
    <w:rsid w:val="00B76E17"/>
    <w:rsid w:val="00B778A7"/>
    <w:rsid w:val="00B77BD2"/>
    <w:rsid w:val="00B77E53"/>
    <w:rsid w:val="00B80190"/>
    <w:rsid w:val="00B8032D"/>
    <w:rsid w:val="00B809A8"/>
    <w:rsid w:val="00B8234A"/>
    <w:rsid w:val="00B826A9"/>
    <w:rsid w:val="00B82830"/>
    <w:rsid w:val="00B82A0A"/>
    <w:rsid w:val="00B82D0E"/>
    <w:rsid w:val="00B8609B"/>
    <w:rsid w:val="00B86F27"/>
    <w:rsid w:val="00B900C6"/>
    <w:rsid w:val="00B95AB8"/>
    <w:rsid w:val="00B969C2"/>
    <w:rsid w:val="00B96B82"/>
    <w:rsid w:val="00B97B20"/>
    <w:rsid w:val="00BA2ACC"/>
    <w:rsid w:val="00BA34EE"/>
    <w:rsid w:val="00BA7C80"/>
    <w:rsid w:val="00BA7E04"/>
    <w:rsid w:val="00BA7ECA"/>
    <w:rsid w:val="00BB11DA"/>
    <w:rsid w:val="00BB2729"/>
    <w:rsid w:val="00BB30CC"/>
    <w:rsid w:val="00BB4275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29C"/>
    <w:rsid w:val="00BE1C0C"/>
    <w:rsid w:val="00BE2882"/>
    <w:rsid w:val="00BE29D2"/>
    <w:rsid w:val="00BE6791"/>
    <w:rsid w:val="00BE6849"/>
    <w:rsid w:val="00BE7727"/>
    <w:rsid w:val="00BE7A90"/>
    <w:rsid w:val="00BF135F"/>
    <w:rsid w:val="00BF2588"/>
    <w:rsid w:val="00BF26B1"/>
    <w:rsid w:val="00BF3791"/>
    <w:rsid w:val="00BF3D29"/>
    <w:rsid w:val="00BF4BD1"/>
    <w:rsid w:val="00BF52F8"/>
    <w:rsid w:val="00BF545B"/>
    <w:rsid w:val="00BF5EB1"/>
    <w:rsid w:val="00BF6229"/>
    <w:rsid w:val="00C01319"/>
    <w:rsid w:val="00C03A82"/>
    <w:rsid w:val="00C03A89"/>
    <w:rsid w:val="00C0679A"/>
    <w:rsid w:val="00C06A96"/>
    <w:rsid w:val="00C07026"/>
    <w:rsid w:val="00C075C4"/>
    <w:rsid w:val="00C11031"/>
    <w:rsid w:val="00C11AA2"/>
    <w:rsid w:val="00C1200C"/>
    <w:rsid w:val="00C1369F"/>
    <w:rsid w:val="00C13F21"/>
    <w:rsid w:val="00C13FF5"/>
    <w:rsid w:val="00C14415"/>
    <w:rsid w:val="00C1475C"/>
    <w:rsid w:val="00C21C52"/>
    <w:rsid w:val="00C21EA4"/>
    <w:rsid w:val="00C22658"/>
    <w:rsid w:val="00C238A5"/>
    <w:rsid w:val="00C2469C"/>
    <w:rsid w:val="00C2655C"/>
    <w:rsid w:val="00C273B6"/>
    <w:rsid w:val="00C30EFA"/>
    <w:rsid w:val="00C32011"/>
    <w:rsid w:val="00C32223"/>
    <w:rsid w:val="00C32743"/>
    <w:rsid w:val="00C33FBD"/>
    <w:rsid w:val="00C34072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1394"/>
    <w:rsid w:val="00C521C5"/>
    <w:rsid w:val="00C53BCD"/>
    <w:rsid w:val="00C53F13"/>
    <w:rsid w:val="00C56F87"/>
    <w:rsid w:val="00C60799"/>
    <w:rsid w:val="00C634CE"/>
    <w:rsid w:val="00C65C17"/>
    <w:rsid w:val="00C67CAE"/>
    <w:rsid w:val="00C7079D"/>
    <w:rsid w:val="00C7115E"/>
    <w:rsid w:val="00C71783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741"/>
    <w:rsid w:val="00C919F1"/>
    <w:rsid w:val="00C92051"/>
    <w:rsid w:val="00C92393"/>
    <w:rsid w:val="00C92436"/>
    <w:rsid w:val="00C930C4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2C6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48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8B3"/>
    <w:rsid w:val="00CD0B2F"/>
    <w:rsid w:val="00CD12B7"/>
    <w:rsid w:val="00CD34AC"/>
    <w:rsid w:val="00CD3A42"/>
    <w:rsid w:val="00CD44DA"/>
    <w:rsid w:val="00CD4AE1"/>
    <w:rsid w:val="00CD5C7F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5C0B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309F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5443"/>
    <w:rsid w:val="00D16F87"/>
    <w:rsid w:val="00D20880"/>
    <w:rsid w:val="00D215BA"/>
    <w:rsid w:val="00D21857"/>
    <w:rsid w:val="00D23399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3DC9"/>
    <w:rsid w:val="00D343D6"/>
    <w:rsid w:val="00D34FA9"/>
    <w:rsid w:val="00D35B0A"/>
    <w:rsid w:val="00D368B9"/>
    <w:rsid w:val="00D37007"/>
    <w:rsid w:val="00D400F7"/>
    <w:rsid w:val="00D41191"/>
    <w:rsid w:val="00D42360"/>
    <w:rsid w:val="00D43C0D"/>
    <w:rsid w:val="00D442D6"/>
    <w:rsid w:val="00D44E49"/>
    <w:rsid w:val="00D4547F"/>
    <w:rsid w:val="00D45F2B"/>
    <w:rsid w:val="00D46F2B"/>
    <w:rsid w:val="00D477D9"/>
    <w:rsid w:val="00D50773"/>
    <w:rsid w:val="00D52396"/>
    <w:rsid w:val="00D52688"/>
    <w:rsid w:val="00D53117"/>
    <w:rsid w:val="00D53149"/>
    <w:rsid w:val="00D57123"/>
    <w:rsid w:val="00D618E9"/>
    <w:rsid w:val="00D632DA"/>
    <w:rsid w:val="00D63373"/>
    <w:rsid w:val="00D6411B"/>
    <w:rsid w:val="00D659AE"/>
    <w:rsid w:val="00D660B5"/>
    <w:rsid w:val="00D66945"/>
    <w:rsid w:val="00D671F2"/>
    <w:rsid w:val="00D707A7"/>
    <w:rsid w:val="00D718B3"/>
    <w:rsid w:val="00D71E2D"/>
    <w:rsid w:val="00D72E9A"/>
    <w:rsid w:val="00D730DF"/>
    <w:rsid w:val="00D75596"/>
    <w:rsid w:val="00D76978"/>
    <w:rsid w:val="00D76E0F"/>
    <w:rsid w:val="00D81237"/>
    <w:rsid w:val="00D812BD"/>
    <w:rsid w:val="00D83BDB"/>
    <w:rsid w:val="00D907C4"/>
    <w:rsid w:val="00D9108C"/>
    <w:rsid w:val="00D9195C"/>
    <w:rsid w:val="00D957BA"/>
    <w:rsid w:val="00D967A3"/>
    <w:rsid w:val="00DA1344"/>
    <w:rsid w:val="00DA19CA"/>
    <w:rsid w:val="00DA1E74"/>
    <w:rsid w:val="00DA26BF"/>
    <w:rsid w:val="00DA2C59"/>
    <w:rsid w:val="00DA3BC3"/>
    <w:rsid w:val="00DA49E0"/>
    <w:rsid w:val="00DA5739"/>
    <w:rsid w:val="00DA5A62"/>
    <w:rsid w:val="00DB0FB5"/>
    <w:rsid w:val="00DB2A02"/>
    <w:rsid w:val="00DB4050"/>
    <w:rsid w:val="00DB7D85"/>
    <w:rsid w:val="00DC0841"/>
    <w:rsid w:val="00DC2934"/>
    <w:rsid w:val="00DC327D"/>
    <w:rsid w:val="00DC3C6C"/>
    <w:rsid w:val="00DC4123"/>
    <w:rsid w:val="00DC5A00"/>
    <w:rsid w:val="00DC5AD4"/>
    <w:rsid w:val="00DC6F41"/>
    <w:rsid w:val="00DD2A65"/>
    <w:rsid w:val="00DD2B17"/>
    <w:rsid w:val="00DD3671"/>
    <w:rsid w:val="00DD3C43"/>
    <w:rsid w:val="00DD7B06"/>
    <w:rsid w:val="00DE1273"/>
    <w:rsid w:val="00DE1B7E"/>
    <w:rsid w:val="00DE2B09"/>
    <w:rsid w:val="00DE2C0B"/>
    <w:rsid w:val="00DE2EEF"/>
    <w:rsid w:val="00DE335C"/>
    <w:rsid w:val="00DE4368"/>
    <w:rsid w:val="00DE472D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DF786C"/>
    <w:rsid w:val="00E003C8"/>
    <w:rsid w:val="00E005D9"/>
    <w:rsid w:val="00E0128E"/>
    <w:rsid w:val="00E01825"/>
    <w:rsid w:val="00E02664"/>
    <w:rsid w:val="00E03DA3"/>
    <w:rsid w:val="00E043F6"/>
    <w:rsid w:val="00E04F43"/>
    <w:rsid w:val="00E0573E"/>
    <w:rsid w:val="00E06571"/>
    <w:rsid w:val="00E07AE2"/>
    <w:rsid w:val="00E07AE8"/>
    <w:rsid w:val="00E11589"/>
    <w:rsid w:val="00E123AF"/>
    <w:rsid w:val="00E129AC"/>
    <w:rsid w:val="00E13266"/>
    <w:rsid w:val="00E14145"/>
    <w:rsid w:val="00E14295"/>
    <w:rsid w:val="00E148D4"/>
    <w:rsid w:val="00E14E11"/>
    <w:rsid w:val="00E162A6"/>
    <w:rsid w:val="00E16D7E"/>
    <w:rsid w:val="00E174D9"/>
    <w:rsid w:val="00E22374"/>
    <w:rsid w:val="00E227F7"/>
    <w:rsid w:val="00E22C03"/>
    <w:rsid w:val="00E232B2"/>
    <w:rsid w:val="00E2370B"/>
    <w:rsid w:val="00E261BC"/>
    <w:rsid w:val="00E31574"/>
    <w:rsid w:val="00E32449"/>
    <w:rsid w:val="00E3279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468A"/>
    <w:rsid w:val="00E56D5A"/>
    <w:rsid w:val="00E57244"/>
    <w:rsid w:val="00E61BE5"/>
    <w:rsid w:val="00E6284C"/>
    <w:rsid w:val="00E63809"/>
    <w:rsid w:val="00E63F80"/>
    <w:rsid w:val="00E64E66"/>
    <w:rsid w:val="00E669DF"/>
    <w:rsid w:val="00E7022E"/>
    <w:rsid w:val="00E70369"/>
    <w:rsid w:val="00E72360"/>
    <w:rsid w:val="00E723CB"/>
    <w:rsid w:val="00E728D7"/>
    <w:rsid w:val="00E74F64"/>
    <w:rsid w:val="00E75085"/>
    <w:rsid w:val="00E750C0"/>
    <w:rsid w:val="00E756EE"/>
    <w:rsid w:val="00E761E3"/>
    <w:rsid w:val="00E7641D"/>
    <w:rsid w:val="00E7690C"/>
    <w:rsid w:val="00E773C9"/>
    <w:rsid w:val="00E77599"/>
    <w:rsid w:val="00E77780"/>
    <w:rsid w:val="00E77813"/>
    <w:rsid w:val="00E8015B"/>
    <w:rsid w:val="00E818A5"/>
    <w:rsid w:val="00E8443A"/>
    <w:rsid w:val="00E8609A"/>
    <w:rsid w:val="00E86957"/>
    <w:rsid w:val="00E90005"/>
    <w:rsid w:val="00E90C0F"/>
    <w:rsid w:val="00E91642"/>
    <w:rsid w:val="00E91F60"/>
    <w:rsid w:val="00E950B5"/>
    <w:rsid w:val="00E95487"/>
    <w:rsid w:val="00E9697A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31"/>
    <w:rsid w:val="00EC309C"/>
    <w:rsid w:val="00EC3654"/>
    <w:rsid w:val="00EC546F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3A85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2AB"/>
    <w:rsid w:val="00F07395"/>
    <w:rsid w:val="00F07DE6"/>
    <w:rsid w:val="00F101B7"/>
    <w:rsid w:val="00F1275B"/>
    <w:rsid w:val="00F12C44"/>
    <w:rsid w:val="00F12CE2"/>
    <w:rsid w:val="00F1303A"/>
    <w:rsid w:val="00F15694"/>
    <w:rsid w:val="00F15FF6"/>
    <w:rsid w:val="00F16647"/>
    <w:rsid w:val="00F1793D"/>
    <w:rsid w:val="00F21ECE"/>
    <w:rsid w:val="00F223C4"/>
    <w:rsid w:val="00F22451"/>
    <w:rsid w:val="00F238E0"/>
    <w:rsid w:val="00F23A17"/>
    <w:rsid w:val="00F2550C"/>
    <w:rsid w:val="00F26055"/>
    <w:rsid w:val="00F26119"/>
    <w:rsid w:val="00F27034"/>
    <w:rsid w:val="00F270C9"/>
    <w:rsid w:val="00F27D75"/>
    <w:rsid w:val="00F30C08"/>
    <w:rsid w:val="00F318DF"/>
    <w:rsid w:val="00F324B6"/>
    <w:rsid w:val="00F33303"/>
    <w:rsid w:val="00F335FB"/>
    <w:rsid w:val="00F33B8E"/>
    <w:rsid w:val="00F347B4"/>
    <w:rsid w:val="00F351D9"/>
    <w:rsid w:val="00F353C4"/>
    <w:rsid w:val="00F3608F"/>
    <w:rsid w:val="00F36422"/>
    <w:rsid w:val="00F371B5"/>
    <w:rsid w:val="00F37391"/>
    <w:rsid w:val="00F376D6"/>
    <w:rsid w:val="00F40D35"/>
    <w:rsid w:val="00F40FAA"/>
    <w:rsid w:val="00F418AD"/>
    <w:rsid w:val="00F41F75"/>
    <w:rsid w:val="00F43058"/>
    <w:rsid w:val="00F43967"/>
    <w:rsid w:val="00F46F00"/>
    <w:rsid w:val="00F4721F"/>
    <w:rsid w:val="00F4768C"/>
    <w:rsid w:val="00F47B73"/>
    <w:rsid w:val="00F47C5B"/>
    <w:rsid w:val="00F50252"/>
    <w:rsid w:val="00F51311"/>
    <w:rsid w:val="00F5193B"/>
    <w:rsid w:val="00F51AE6"/>
    <w:rsid w:val="00F51D08"/>
    <w:rsid w:val="00F523A6"/>
    <w:rsid w:val="00F52AC1"/>
    <w:rsid w:val="00F52FFF"/>
    <w:rsid w:val="00F5366F"/>
    <w:rsid w:val="00F53A8E"/>
    <w:rsid w:val="00F5400D"/>
    <w:rsid w:val="00F54BA7"/>
    <w:rsid w:val="00F55408"/>
    <w:rsid w:val="00F55FD0"/>
    <w:rsid w:val="00F56750"/>
    <w:rsid w:val="00F57E08"/>
    <w:rsid w:val="00F603F7"/>
    <w:rsid w:val="00F607CD"/>
    <w:rsid w:val="00F608D1"/>
    <w:rsid w:val="00F61982"/>
    <w:rsid w:val="00F62D25"/>
    <w:rsid w:val="00F63319"/>
    <w:rsid w:val="00F64200"/>
    <w:rsid w:val="00F6511B"/>
    <w:rsid w:val="00F70776"/>
    <w:rsid w:val="00F7114A"/>
    <w:rsid w:val="00F718BC"/>
    <w:rsid w:val="00F727FF"/>
    <w:rsid w:val="00F74198"/>
    <w:rsid w:val="00F74521"/>
    <w:rsid w:val="00F74C90"/>
    <w:rsid w:val="00F7536E"/>
    <w:rsid w:val="00F763CA"/>
    <w:rsid w:val="00F76935"/>
    <w:rsid w:val="00F77C6B"/>
    <w:rsid w:val="00F80F91"/>
    <w:rsid w:val="00F82066"/>
    <w:rsid w:val="00F842DE"/>
    <w:rsid w:val="00F859D2"/>
    <w:rsid w:val="00F85DB3"/>
    <w:rsid w:val="00F8685C"/>
    <w:rsid w:val="00F900DF"/>
    <w:rsid w:val="00F93048"/>
    <w:rsid w:val="00F94ABC"/>
    <w:rsid w:val="00F954A5"/>
    <w:rsid w:val="00F9725A"/>
    <w:rsid w:val="00F97A4B"/>
    <w:rsid w:val="00FA088A"/>
    <w:rsid w:val="00FA116B"/>
    <w:rsid w:val="00FA28B4"/>
    <w:rsid w:val="00FA29AC"/>
    <w:rsid w:val="00FA4289"/>
    <w:rsid w:val="00FA5D17"/>
    <w:rsid w:val="00FA5DAC"/>
    <w:rsid w:val="00FB0454"/>
    <w:rsid w:val="00FB0E05"/>
    <w:rsid w:val="00FB1451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A7"/>
    <w:rsid w:val="00FB61EE"/>
    <w:rsid w:val="00FB6206"/>
    <w:rsid w:val="00FB6FC3"/>
    <w:rsid w:val="00FB7F23"/>
    <w:rsid w:val="00FC217F"/>
    <w:rsid w:val="00FC2F47"/>
    <w:rsid w:val="00FC34B8"/>
    <w:rsid w:val="00FC3777"/>
    <w:rsid w:val="00FC5375"/>
    <w:rsid w:val="00FC554B"/>
    <w:rsid w:val="00FC57B1"/>
    <w:rsid w:val="00FC6907"/>
    <w:rsid w:val="00FD1569"/>
    <w:rsid w:val="00FD2D1C"/>
    <w:rsid w:val="00FD5249"/>
    <w:rsid w:val="00FD70FF"/>
    <w:rsid w:val="00FD7D10"/>
    <w:rsid w:val="00FE2241"/>
    <w:rsid w:val="00FE3B5E"/>
    <w:rsid w:val="00FE5493"/>
    <w:rsid w:val="00FE5770"/>
    <w:rsid w:val="00FE5A21"/>
    <w:rsid w:val="00FE6F34"/>
    <w:rsid w:val="00FE78D8"/>
    <w:rsid w:val="00FF036A"/>
    <w:rsid w:val="00FF073C"/>
    <w:rsid w:val="00FF0B16"/>
    <w:rsid w:val="00FF0D27"/>
    <w:rsid w:val="00FF364B"/>
    <w:rsid w:val="00FF3AB0"/>
    <w:rsid w:val="00FF4145"/>
    <w:rsid w:val="00FF4BF3"/>
    <w:rsid w:val="00FF57B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F4C8F5"/>
  <w15:docId w15:val="{20625BC9-67C1-4A8B-B316-06667EAF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  <w:outlineLvl w:val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  <w:outlineLvl w:val="1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  <w:outlineLvl w:val="2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  <w:outlineLvl w:val="3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  <w:outlineLvl w:val="4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APAAnnotation">
    <w:name w:val="APA Annotation"/>
    <w:basedOn w:val="APA"/>
    <w:next w:val="APAReference"/>
    <w:link w:val="APAAnnotationChar"/>
    <w:rsid w:val="00506B56"/>
    <w:pPr>
      <w:spacing w:after="240"/>
      <w:ind w:left="720" w:firstLine="0"/>
    </w:pPr>
  </w:style>
  <w:style w:type="character" w:customStyle="1" w:styleId="APAAnnotationChar">
    <w:name w:val="APA Annotation Char"/>
    <w:link w:val="APAAnnotation"/>
    <w:rsid w:val="00506B56"/>
    <w:rPr>
      <w:sz w:val="24"/>
    </w:rPr>
  </w:style>
  <w:style w:type="paragraph" w:customStyle="1" w:styleId="APAHeadingCenterIncludedInTOC">
    <w:name w:val="APA Heading Center Included In TOC"/>
    <w:basedOn w:val="APA"/>
    <w:next w:val="APA"/>
    <w:link w:val="APAHeadingCenterIncludedInTOCChar"/>
    <w:rsid w:val="00506B56"/>
    <w:pPr>
      <w:ind w:firstLine="0"/>
      <w:jc w:val="center"/>
      <w:outlineLvl w:val="0"/>
    </w:pPr>
  </w:style>
  <w:style w:type="character" w:customStyle="1" w:styleId="APAHeadingCenterIncludedInTOCChar">
    <w:name w:val="APA Heading Center Included In TOC Char"/>
    <w:link w:val="APAHeadingCenterIncludedInTOC"/>
    <w:rsid w:val="00506B56"/>
    <w:rPr>
      <w:sz w:val="24"/>
    </w:rPr>
  </w:style>
  <w:style w:type="paragraph" w:customStyle="1" w:styleId="APAOutlineLevel1">
    <w:name w:val="APA Outline Level 1"/>
    <w:basedOn w:val="APA"/>
    <w:next w:val="APA"/>
    <w:link w:val="APAOutlineLevel1Char"/>
    <w:rsid w:val="00506B56"/>
    <w:pPr>
      <w:spacing w:after="240"/>
      <w:ind w:firstLine="0"/>
    </w:pPr>
  </w:style>
  <w:style w:type="character" w:customStyle="1" w:styleId="APAOutlineLevel1Char">
    <w:name w:val="APA Outline Level 1 Char"/>
    <w:link w:val="APAOutlineLevel1"/>
    <w:rsid w:val="00506B56"/>
    <w:rPr>
      <w:sz w:val="24"/>
    </w:rPr>
  </w:style>
  <w:style w:type="paragraph" w:customStyle="1" w:styleId="APAOutlineLevel2">
    <w:name w:val="APA Outline Level 2"/>
    <w:basedOn w:val="APA"/>
    <w:next w:val="APA"/>
    <w:link w:val="APAOutlineLevel2Char"/>
    <w:rsid w:val="00506B56"/>
    <w:pPr>
      <w:spacing w:after="240"/>
      <w:ind w:left="720" w:firstLine="0"/>
    </w:pPr>
  </w:style>
  <w:style w:type="character" w:customStyle="1" w:styleId="APAOutlineLevel2Char">
    <w:name w:val="APA Outline Level 2 Char"/>
    <w:link w:val="APAOutlineLevel2"/>
    <w:rsid w:val="00506B56"/>
    <w:rPr>
      <w:sz w:val="24"/>
    </w:rPr>
  </w:style>
  <w:style w:type="paragraph" w:customStyle="1" w:styleId="APAOutlineLevel3">
    <w:name w:val="APA Outline Level 3"/>
    <w:basedOn w:val="APA"/>
    <w:next w:val="APA"/>
    <w:link w:val="APAOutlineLevel3Char"/>
    <w:rsid w:val="00506B56"/>
    <w:pPr>
      <w:spacing w:after="240"/>
      <w:ind w:left="1440" w:firstLine="0"/>
    </w:pPr>
  </w:style>
  <w:style w:type="character" w:customStyle="1" w:styleId="APAOutlineLevel3Char">
    <w:name w:val="APA Outline Level 3 Char"/>
    <w:link w:val="APAOutlineLevel3"/>
    <w:rsid w:val="00506B56"/>
    <w:rPr>
      <w:sz w:val="24"/>
    </w:rPr>
  </w:style>
  <w:style w:type="paragraph" w:customStyle="1" w:styleId="APAOutlineLevel4">
    <w:name w:val="APA Outline Level 4"/>
    <w:basedOn w:val="APA"/>
    <w:next w:val="APA"/>
    <w:link w:val="APAOutlineLevel4Char"/>
    <w:rsid w:val="00506B56"/>
    <w:pPr>
      <w:spacing w:after="240"/>
      <w:ind w:left="2160" w:firstLine="0"/>
    </w:pPr>
  </w:style>
  <w:style w:type="character" w:customStyle="1" w:styleId="APAOutlineLevel4Char">
    <w:name w:val="APA Outline Level 4 Char"/>
    <w:link w:val="APAOutlineLevel4"/>
    <w:rsid w:val="00506B56"/>
    <w:rPr>
      <w:sz w:val="24"/>
    </w:rPr>
  </w:style>
  <w:style w:type="paragraph" w:customStyle="1" w:styleId="APAOutlineLevel5">
    <w:name w:val="APA Outline Level 5"/>
    <w:basedOn w:val="APA"/>
    <w:next w:val="APA"/>
    <w:link w:val="APAOutlineLevel5Char"/>
    <w:rsid w:val="00506B56"/>
    <w:pPr>
      <w:spacing w:after="240"/>
      <w:ind w:left="2880" w:firstLine="0"/>
    </w:pPr>
  </w:style>
  <w:style w:type="character" w:customStyle="1" w:styleId="APAOutlineLevel5Char">
    <w:name w:val="APA Outline Level 5 Char"/>
    <w:link w:val="APAOutlineLevel5"/>
    <w:rsid w:val="00506B56"/>
    <w:rPr>
      <w:sz w:val="24"/>
    </w:rPr>
  </w:style>
  <w:style w:type="paragraph" w:customStyle="1" w:styleId="APAOutlineLevel6">
    <w:name w:val="APA Outline Level 6"/>
    <w:basedOn w:val="APA"/>
    <w:next w:val="APA"/>
    <w:link w:val="APAOutlineLevel6Char"/>
    <w:rsid w:val="00506B56"/>
    <w:pPr>
      <w:spacing w:after="240"/>
      <w:ind w:left="3600" w:firstLine="0"/>
    </w:pPr>
  </w:style>
  <w:style w:type="character" w:customStyle="1" w:styleId="APAOutlineLevel6Char">
    <w:name w:val="APA Outline Level 6 Char"/>
    <w:link w:val="APAOutlineLevel6"/>
    <w:rsid w:val="00506B56"/>
    <w:rPr>
      <w:sz w:val="24"/>
    </w:rPr>
  </w:style>
  <w:style w:type="table" w:styleId="TableGrid">
    <w:name w:val="Table Grid"/>
    <w:basedOn w:val="TableNormal"/>
    <w:uiPriority w:val="39"/>
    <w:rsid w:val="0026011A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11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eastAsia="Calibr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0</TotalTime>
  <Pages>7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Assessments</vt:lpstr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Assessments</dc:title>
  <dc:subject>Copyright</dc:subject>
  <dc:creator>Susan Briggs</dc:creator>
  <cp:keywords/>
  <cp:lastModifiedBy>Paul, Whitney K.</cp:lastModifiedBy>
  <cp:revision>2</cp:revision>
  <dcterms:created xsi:type="dcterms:W3CDTF">2017-06-25T02:12:00Z</dcterms:created>
  <dcterms:modified xsi:type="dcterms:W3CDTF">2017-06-25T02:12:00Z</dcterms:modified>
</cp:coreProperties>
</file>